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D985A6" w14:textId="0E2A6217" w:rsidR="003218C9" w:rsidRPr="00EA388F" w:rsidRDefault="003218C9" w:rsidP="003218C9">
      <w:pPr>
        <w:pStyle w:val="3GPPHeader"/>
        <w:rPr>
          <w:highlight w:val="yellow"/>
          <w:lang w:val="en-AU" w:eastAsia="en-US"/>
        </w:rPr>
      </w:pPr>
      <w:bookmarkStart w:id="0" w:name="_GoBack"/>
      <w:bookmarkEnd w:id="0"/>
      <w:r w:rsidRPr="00EA388F">
        <w:rPr>
          <w:lang w:val="en-AU"/>
        </w:rPr>
        <w:t>3GPP TSG-RAN WG1 #90</w:t>
      </w:r>
      <w:r w:rsidRPr="00EA388F">
        <w:rPr>
          <w:lang w:val="en-AU"/>
        </w:rPr>
        <w:tab/>
      </w:r>
      <w:r w:rsidRPr="003218C9">
        <w:rPr>
          <w:lang w:val="en-AU"/>
        </w:rPr>
        <w:t>R1-1714272</w:t>
      </w:r>
    </w:p>
    <w:p w14:paraId="75E8ED8B" w14:textId="77777777" w:rsidR="003218C9" w:rsidRPr="00EA388F" w:rsidRDefault="003218C9" w:rsidP="003218C9">
      <w:pPr>
        <w:pStyle w:val="3GPPHeader"/>
        <w:rPr>
          <w:lang w:val="en-AU"/>
        </w:rPr>
      </w:pPr>
      <w:r>
        <w:t>Prague, Czech Republic, 21</w:t>
      </w:r>
      <w:r>
        <w:rPr>
          <w:vertAlign w:val="superscript"/>
        </w:rPr>
        <w:t>st</w:t>
      </w:r>
      <w:r>
        <w:t xml:space="preserve"> – 25</w:t>
      </w:r>
      <w:r>
        <w:rPr>
          <w:vertAlign w:val="superscript"/>
        </w:rPr>
        <w:t>th</w:t>
      </w:r>
      <w:r>
        <w:t xml:space="preserve"> August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699A5688" w:rsidR="00E90E49" w:rsidRPr="00327997" w:rsidRDefault="003D3C45" w:rsidP="00327997">
      <w:pPr>
        <w:pStyle w:val="3GPPHeader"/>
      </w:pPr>
      <w:r w:rsidRPr="00327997">
        <w:t>Title:</w:t>
      </w:r>
      <w:r w:rsidR="00E90E49" w:rsidRPr="00327997">
        <w:tab/>
      </w:r>
      <w:r w:rsidR="003218C9" w:rsidRPr="003218C9">
        <w:t>UL MIMO for non-codebook based transmission</w:t>
      </w:r>
    </w:p>
    <w:p w14:paraId="2D554DE3" w14:textId="11715B25" w:rsidR="00952A24" w:rsidRPr="0001184B" w:rsidRDefault="00952A24" w:rsidP="00327997">
      <w:pPr>
        <w:pStyle w:val="3GPPHeader"/>
        <w:rPr>
          <w:lang w:val="en-US"/>
        </w:rPr>
      </w:pPr>
      <w:r w:rsidRPr="0001184B">
        <w:rPr>
          <w:lang w:val="en-US"/>
        </w:rPr>
        <w:t>Agenda Item:</w:t>
      </w:r>
      <w:r w:rsidRPr="0001184B">
        <w:rPr>
          <w:lang w:val="en-US"/>
        </w:rPr>
        <w:tab/>
      </w:r>
      <w:r w:rsidR="003218C9" w:rsidRPr="003218C9">
        <w:rPr>
          <w:lang w:val="en-US"/>
        </w:rPr>
        <w:t>6.1.2.1.3</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4C3FF875" w14:textId="77777777" w:rsidR="00BF7642" w:rsidRDefault="00BF7642" w:rsidP="00BF7642">
      <w:pPr>
        <w:pStyle w:val="BodyText"/>
      </w:pPr>
      <w:r>
        <w:rPr>
          <w:noProof/>
          <w:lang w:val="en-US" w:eastAsia="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736D3D9" w14:textId="6383C161" w:rsidR="000024FA" w:rsidRPr="006A70D9" w:rsidRDefault="000024FA" w:rsidP="00EA388F">
                            <w:pPr>
                              <w:pStyle w:val="BodyText"/>
                              <w:rPr>
                                <w:rFonts w:eastAsia="MS Mincho"/>
                              </w:rPr>
                            </w:pPr>
                            <w:r>
                              <w:t>In RAN1#88b, the following agreement was made:</w:t>
                            </w:r>
                          </w:p>
                          <w:p w14:paraId="0A46A5B9" w14:textId="55332C49" w:rsidR="009D1484" w:rsidRPr="0079230E" w:rsidRDefault="009D1484" w:rsidP="009D1484">
                            <w:pPr>
                              <w:jc w:val="left"/>
                              <w:rPr>
                                <w:rFonts w:eastAsia="MS Mincho"/>
                                <w:lang w:val="en-US"/>
                              </w:rPr>
                            </w:pPr>
                            <w:r w:rsidRPr="005133E9">
                              <w:rPr>
                                <w:rFonts w:eastAsia="MS Mincho"/>
                                <w:lang w:val="en-US"/>
                              </w:rPr>
                              <w:t>Codebook based transmission for UL is supported at least by f</w:t>
                            </w:r>
                            <w:r>
                              <w:rPr>
                                <w:rFonts w:eastAsia="MS Mincho"/>
                                <w:lang w:val="en-US"/>
                              </w:rPr>
                              <w:t>ollowing signaling in UL grant:</w:t>
                            </w:r>
                          </w:p>
                          <w:p w14:paraId="53505105" w14:textId="77777777" w:rsidR="009D1484" w:rsidRPr="0079230E" w:rsidRDefault="009D1484" w:rsidP="009D1484">
                            <w:pPr>
                              <w:pStyle w:val="ListParagraph"/>
                              <w:numPr>
                                <w:ilvl w:val="0"/>
                                <w:numId w:val="15"/>
                              </w:numPr>
                              <w:rPr>
                                <w:rFonts w:eastAsia="MS Mincho"/>
                              </w:rPr>
                            </w:pPr>
                            <w:r w:rsidRPr="0079230E">
                              <w:rPr>
                                <w:rFonts w:eastAsia="MS Mincho"/>
                              </w:rPr>
                              <w:t xml:space="preserve">SRI+TPMI+TRI, where </w:t>
                            </w:r>
                          </w:p>
                          <w:p w14:paraId="4B410A1A" w14:textId="77777777" w:rsidR="009D1484" w:rsidRDefault="009D1484" w:rsidP="009D1484">
                            <w:pPr>
                              <w:pStyle w:val="ListParagraph"/>
                              <w:numPr>
                                <w:ilvl w:val="1"/>
                                <w:numId w:val="15"/>
                              </w:numPr>
                              <w:rPr>
                                <w:rFonts w:eastAsia="MS Mincho"/>
                              </w:rPr>
                            </w:pPr>
                            <w:r w:rsidRPr="0079230E">
                              <w:rPr>
                                <w:rFonts w:eastAsia="MS Mincho"/>
                              </w:rPr>
                              <w:t>The TPMI is used to indicate preferred precoder over the SRS ports in the selected SRS resource by the SRI.</w:t>
                            </w:r>
                          </w:p>
                          <w:p w14:paraId="192D66C2" w14:textId="77777777" w:rsidR="009D1484" w:rsidRDefault="009D1484" w:rsidP="009D1484">
                            <w:pPr>
                              <w:pStyle w:val="ListParagraph"/>
                              <w:numPr>
                                <w:ilvl w:val="1"/>
                                <w:numId w:val="15"/>
                              </w:numPr>
                              <w:rPr>
                                <w:rFonts w:eastAsia="MS Mincho"/>
                              </w:rPr>
                            </w:pPr>
                            <w:r w:rsidRPr="0079230E">
                              <w:rPr>
                                <w:rFonts w:eastAsia="MS Mincho"/>
                              </w:rPr>
                              <w:t>No SRI when a single SRS resource is configured</w:t>
                            </w:r>
                          </w:p>
                          <w:p w14:paraId="7DCBD5BF" w14:textId="77777777" w:rsidR="009D1484" w:rsidRPr="0079230E" w:rsidRDefault="009D1484" w:rsidP="009D1484">
                            <w:pPr>
                              <w:pStyle w:val="ListParagraph"/>
                              <w:numPr>
                                <w:ilvl w:val="2"/>
                                <w:numId w:val="15"/>
                              </w:numPr>
                              <w:spacing w:after="0"/>
                              <w:rPr>
                                <w:rFonts w:eastAsia="MS Mincho"/>
                                <w:lang w:val="en-US"/>
                              </w:rPr>
                            </w:pPr>
                            <w:r w:rsidRPr="0079230E">
                              <w:rPr>
                                <w:rFonts w:eastAsia="MS Mincho"/>
                              </w:rPr>
                              <w:t>The TPMI is used to indicate preferred precoder over the SRS ports in the configured single SRS resource.</w:t>
                            </w:r>
                          </w:p>
                          <w:p w14:paraId="0FD40636" w14:textId="77777777" w:rsidR="009D1484" w:rsidRPr="0079230E" w:rsidRDefault="009D1484" w:rsidP="009D1484">
                            <w:pPr>
                              <w:pStyle w:val="ListParagraph"/>
                              <w:numPr>
                                <w:ilvl w:val="0"/>
                                <w:numId w:val="15"/>
                              </w:numPr>
                              <w:spacing w:after="0"/>
                              <w:rPr>
                                <w:rFonts w:eastAsia="MS Mincho"/>
                                <w:lang w:val="en-US"/>
                              </w:rPr>
                            </w:pPr>
                            <w:r w:rsidRPr="0079230E">
                              <w:rPr>
                                <w:rFonts w:eastAsia="MS Mincho"/>
                              </w:rPr>
                              <w:t>Support indication on selection of multiple SRS resources</w:t>
                            </w:r>
                          </w:p>
                          <w:p w14:paraId="7A0843F8" w14:textId="52EFB37D" w:rsidR="009D1484" w:rsidRPr="00070478" w:rsidRDefault="009D1484" w:rsidP="00EA388F">
                            <w:pPr>
                              <w:numPr>
                                <w:ilvl w:val="1"/>
                                <w:numId w:val="15"/>
                              </w:numPr>
                              <w:overflowPunct/>
                              <w:autoSpaceDE/>
                              <w:autoSpaceDN/>
                              <w:adjustRightInd/>
                              <w:spacing w:after="0"/>
                              <w:jc w:val="left"/>
                              <w:textAlignment w:val="auto"/>
                              <w:rPr>
                                <w:rFonts w:eastAsia="MS Mincho"/>
                                <w:lang w:val="en-US" w:eastAsia="ja-JP"/>
                              </w:rPr>
                            </w:pPr>
                            <w:r w:rsidRPr="0079230E">
                              <w:rPr>
                                <w:rFonts w:eastAsia="MS Mincho"/>
                                <w:lang w:eastAsia="ja-JP"/>
                              </w:rPr>
                              <w:t>FFS details</w:t>
                            </w:r>
                          </w:p>
                          <w:p w14:paraId="2A24898A" w14:textId="77777777" w:rsidR="009D1484" w:rsidRDefault="009D1484" w:rsidP="009D1484">
                            <w:pPr>
                              <w:rPr>
                                <w:rFonts w:eastAsia="MS Mincho"/>
                                <w:lang w:val="en-US"/>
                              </w:rPr>
                            </w:pPr>
                          </w:p>
                          <w:p w14:paraId="56BD4421" w14:textId="77777777" w:rsidR="009D1484" w:rsidRPr="0018474A" w:rsidRDefault="009D1484" w:rsidP="009D1484">
                            <w:pPr>
                              <w:numPr>
                                <w:ilvl w:val="0"/>
                                <w:numId w:val="15"/>
                              </w:numPr>
                              <w:overflowPunct/>
                              <w:autoSpaceDE/>
                              <w:autoSpaceDN/>
                              <w:adjustRightInd/>
                              <w:spacing w:after="0"/>
                              <w:jc w:val="left"/>
                              <w:textAlignment w:val="auto"/>
                              <w:rPr>
                                <w:rFonts w:eastAsia="MS Mincho"/>
                                <w:lang w:val="en-US" w:eastAsia="ja-JP"/>
                              </w:rPr>
                            </w:pPr>
                            <w:r w:rsidRPr="0018474A">
                              <w:rPr>
                                <w:rFonts w:eastAsia="MS Mincho"/>
                                <w:lang w:eastAsia="ja-JP"/>
                              </w:rPr>
                              <w:t>Scheme A: Codebook based UL transmission</w:t>
                            </w:r>
                          </w:p>
                          <w:p w14:paraId="35EB8D64" w14:textId="77777777" w:rsidR="009D1484" w:rsidRPr="0018474A" w:rsidRDefault="009D1484" w:rsidP="009D1484">
                            <w:pPr>
                              <w:numPr>
                                <w:ilvl w:val="1"/>
                                <w:numId w:val="15"/>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X (FFS: Value of X).”, FFS the value X and the interpretation of transmission port(s)</w:t>
                            </w:r>
                          </w:p>
                          <w:p w14:paraId="289C0248" w14:textId="77777777" w:rsidR="009D1484" w:rsidRPr="0018474A" w:rsidRDefault="009D1484" w:rsidP="009D1484">
                            <w:pPr>
                              <w:numPr>
                                <w:ilvl w:val="0"/>
                                <w:numId w:val="15"/>
                              </w:numPr>
                              <w:overflowPunct/>
                              <w:autoSpaceDE/>
                              <w:autoSpaceDN/>
                              <w:adjustRightInd/>
                              <w:spacing w:after="0"/>
                              <w:jc w:val="left"/>
                              <w:textAlignment w:val="auto"/>
                              <w:rPr>
                                <w:rFonts w:eastAsia="MS Mincho"/>
                                <w:lang w:val="en-US" w:eastAsia="ja-JP"/>
                              </w:rPr>
                            </w:pPr>
                            <w:r w:rsidRPr="0018474A">
                              <w:rPr>
                                <w:rFonts w:eastAsia="MS Mincho"/>
                                <w:lang w:eastAsia="ja-JP"/>
                              </w:rPr>
                              <w:t>Scheme B: Non-codebook based UL transmission</w:t>
                            </w:r>
                          </w:p>
                          <w:p w14:paraId="04104C8A" w14:textId="2055FF26" w:rsidR="009D1484" w:rsidRPr="00EA388F" w:rsidRDefault="009D1484" w:rsidP="009D1484">
                            <w:pPr>
                              <w:numPr>
                                <w:ilvl w:val="1"/>
                                <w:numId w:val="15"/>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Y (FFS: Value of Y).”, FFS the value Y and the interpretation of transmission port(s)</w:t>
                            </w:r>
                          </w:p>
                          <w:p w14:paraId="30CE1552" w14:textId="77777777" w:rsidR="000024FA" w:rsidRDefault="000024FA" w:rsidP="00EA388F">
                            <w:pPr>
                              <w:overflowPunct/>
                              <w:autoSpaceDE/>
                              <w:autoSpaceDN/>
                              <w:adjustRightInd/>
                              <w:spacing w:after="0"/>
                              <w:jc w:val="left"/>
                              <w:textAlignment w:val="auto"/>
                            </w:pPr>
                          </w:p>
                          <w:p w14:paraId="13DE376F" w14:textId="77777777" w:rsidR="000024FA" w:rsidRDefault="000024FA" w:rsidP="00EA388F">
                            <w:pPr>
                              <w:overflowPunct/>
                              <w:autoSpaceDE/>
                              <w:autoSpaceDN/>
                              <w:adjustRightInd/>
                              <w:spacing w:after="0"/>
                              <w:jc w:val="left"/>
                              <w:textAlignment w:val="auto"/>
                            </w:pPr>
                          </w:p>
                          <w:p w14:paraId="1E2A0D61" w14:textId="73709709" w:rsidR="000024FA" w:rsidRDefault="000024FA" w:rsidP="00EA388F">
                            <w:pPr>
                              <w:overflowPunct/>
                              <w:autoSpaceDE/>
                              <w:autoSpaceDN/>
                              <w:adjustRightInd/>
                              <w:spacing w:after="0"/>
                              <w:jc w:val="left"/>
                              <w:textAlignment w:val="auto"/>
                              <w:rPr>
                                <w:rFonts w:eastAsia="MS Mincho"/>
                                <w:lang w:eastAsia="ja-JP"/>
                              </w:rPr>
                            </w:pPr>
                            <w:r>
                              <w:t>In RAN1#8</w:t>
                            </w:r>
                            <w:r w:rsidR="00FD214A">
                              <w:t>9</w:t>
                            </w:r>
                            <w:r w:rsidR="00B75871">
                              <w:t>adhoc</w:t>
                            </w:r>
                            <w:r>
                              <w:t>, the following agreement was made:</w:t>
                            </w:r>
                          </w:p>
                          <w:p w14:paraId="75E85523" w14:textId="77777777" w:rsidR="000024FA" w:rsidRPr="00CA1FC9" w:rsidRDefault="000024FA" w:rsidP="000024FA">
                            <w:pPr>
                              <w:numPr>
                                <w:ilvl w:val="0"/>
                                <w:numId w:val="18"/>
                              </w:numPr>
                              <w:overflowPunct/>
                              <w:autoSpaceDE/>
                              <w:autoSpaceDN/>
                              <w:adjustRightInd/>
                              <w:spacing w:after="0"/>
                              <w:jc w:val="left"/>
                              <w:textAlignment w:val="auto"/>
                              <w:rPr>
                                <w:rFonts w:eastAsia="MS Mincho"/>
                                <w:iCs/>
                                <w:lang w:val="en-US" w:eastAsia="ja-JP"/>
                              </w:rPr>
                            </w:pPr>
                            <w:r w:rsidRPr="00CA1FC9">
                              <w:rPr>
                                <w:rFonts w:eastAsia="MS Mincho"/>
                                <w:iCs/>
                                <w:lang w:val="en-US" w:eastAsia="ja-JP"/>
                              </w:rPr>
                              <w:t>For PUSCH precoder determination in non-codebook-based UL MIMO, support at least one of the followings:</w:t>
                            </w:r>
                            <w:r w:rsidRPr="00CA1FC9">
                              <w:rPr>
                                <w:rFonts w:eastAsia="MS Mincho"/>
                                <w:iCs/>
                                <w:lang w:eastAsia="ja-JP"/>
                              </w:rPr>
                              <w:t xml:space="preserve"> </w:t>
                            </w:r>
                          </w:p>
                          <w:p w14:paraId="6D170983" w14:textId="77777777" w:rsidR="000024FA" w:rsidRPr="00CA1FC9" w:rsidRDefault="000024FA" w:rsidP="000024FA">
                            <w:pPr>
                              <w:numPr>
                                <w:ilvl w:val="1"/>
                                <w:numId w:val="19"/>
                              </w:numPr>
                              <w:overflowPunct/>
                              <w:autoSpaceDE/>
                              <w:autoSpaceDN/>
                              <w:adjustRightInd/>
                              <w:spacing w:after="0"/>
                              <w:jc w:val="left"/>
                              <w:textAlignment w:val="auto"/>
                              <w:rPr>
                                <w:rFonts w:eastAsia="MS Mincho"/>
                                <w:iCs/>
                                <w:lang w:val="en-US" w:eastAsia="ja-JP"/>
                              </w:rPr>
                            </w:pPr>
                            <w:r w:rsidRPr="00CA1FC9">
                              <w:rPr>
                                <w:rFonts w:eastAsia="MS Mincho"/>
                                <w:iCs/>
                                <w:lang w:eastAsia="ja-JP"/>
                              </w:rPr>
                              <w:t>Alt.1: Signalling of SRI(s) only, without TPMI indication in the UL grant</w:t>
                            </w:r>
                          </w:p>
                          <w:p w14:paraId="27D4D2B7" w14:textId="77777777" w:rsidR="000024FA" w:rsidRPr="00CA1FC9" w:rsidRDefault="000024FA" w:rsidP="000024FA">
                            <w:pPr>
                              <w:numPr>
                                <w:ilvl w:val="1"/>
                                <w:numId w:val="19"/>
                              </w:numPr>
                              <w:overflowPunct/>
                              <w:autoSpaceDE/>
                              <w:autoSpaceDN/>
                              <w:adjustRightInd/>
                              <w:spacing w:after="0"/>
                              <w:jc w:val="left"/>
                              <w:textAlignment w:val="auto"/>
                              <w:rPr>
                                <w:rFonts w:eastAsia="MS Mincho"/>
                                <w:iCs/>
                                <w:lang w:val="en-US" w:eastAsia="ja-JP"/>
                              </w:rPr>
                            </w:pPr>
                            <w:r w:rsidRPr="00CA1FC9">
                              <w:rPr>
                                <w:rFonts w:eastAsia="MS Mincho"/>
                                <w:iCs/>
                                <w:lang w:eastAsia="ja-JP"/>
                              </w:rPr>
                              <w:t>Alt.2: Signalling of TRI only, without TPMI indication in the UL grant</w:t>
                            </w:r>
                          </w:p>
                          <w:p w14:paraId="2AA46E27" w14:textId="77777777" w:rsidR="000024FA" w:rsidRPr="00CA1FC9" w:rsidRDefault="000024FA" w:rsidP="000024FA">
                            <w:pPr>
                              <w:numPr>
                                <w:ilvl w:val="1"/>
                                <w:numId w:val="19"/>
                              </w:numPr>
                              <w:overflowPunct/>
                              <w:autoSpaceDE/>
                              <w:autoSpaceDN/>
                              <w:adjustRightInd/>
                              <w:spacing w:after="0"/>
                              <w:jc w:val="left"/>
                              <w:textAlignment w:val="auto"/>
                              <w:rPr>
                                <w:rFonts w:eastAsia="MS Mincho"/>
                                <w:iCs/>
                                <w:lang w:val="en-US" w:eastAsia="ja-JP"/>
                              </w:rPr>
                            </w:pPr>
                            <w:r w:rsidRPr="00CA1FC9">
                              <w:rPr>
                                <w:rFonts w:eastAsia="MS Mincho"/>
                                <w:iCs/>
                                <w:lang w:eastAsia="ja-JP"/>
                              </w:rPr>
                              <w:t>Alt.3: Signalling of TRI and a single SRI, without TPMI indication in the UL grant</w:t>
                            </w:r>
                          </w:p>
                          <w:p w14:paraId="0122A670" w14:textId="77777777" w:rsidR="000024FA" w:rsidRPr="00CA1FC9" w:rsidRDefault="000024FA" w:rsidP="000024FA">
                            <w:pPr>
                              <w:numPr>
                                <w:ilvl w:val="1"/>
                                <w:numId w:val="19"/>
                              </w:numPr>
                              <w:overflowPunct/>
                              <w:autoSpaceDE/>
                              <w:autoSpaceDN/>
                              <w:adjustRightInd/>
                              <w:spacing w:after="0"/>
                              <w:jc w:val="left"/>
                              <w:textAlignment w:val="auto"/>
                              <w:rPr>
                                <w:rFonts w:eastAsia="MS Mincho"/>
                                <w:iCs/>
                                <w:lang w:val="en-US" w:eastAsia="ja-JP"/>
                              </w:rPr>
                            </w:pPr>
                            <w:r w:rsidRPr="00CA1FC9">
                              <w:rPr>
                                <w:rFonts w:eastAsia="MS Mincho"/>
                                <w:iCs/>
                                <w:lang w:eastAsia="ja-JP"/>
                              </w:rPr>
                              <w:t>Alt. 4: signalling of a single TRI, a single CRI without TPMI indication in the UL grant</w:t>
                            </w:r>
                          </w:p>
                          <w:p w14:paraId="2957C91E" w14:textId="77777777" w:rsidR="000024FA" w:rsidRPr="00CA1FC9" w:rsidRDefault="000024FA" w:rsidP="000024FA">
                            <w:pPr>
                              <w:numPr>
                                <w:ilvl w:val="1"/>
                                <w:numId w:val="19"/>
                              </w:numPr>
                              <w:overflowPunct/>
                              <w:autoSpaceDE/>
                              <w:autoSpaceDN/>
                              <w:adjustRightInd/>
                              <w:spacing w:after="0"/>
                              <w:jc w:val="left"/>
                              <w:textAlignment w:val="auto"/>
                              <w:rPr>
                                <w:rFonts w:eastAsia="MS Mincho"/>
                                <w:iCs/>
                                <w:lang w:val="en-US" w:eastAsia="ja-JP"/>
                              </w:rPr>
                            </w:pPr>
                            <w:r w:rsidRPr="00CA1FC9">
                              <w:rPr>
                                <w:rFonts w:eastAsia="MS Mincho"/>
                                <w:iCs/>
                                <w:lang w:eastAsia="ja-JP"/>
                              </w:rPr>
                              <w:t>To down-select in the next meeting considering single- vs. multi-panel (companies are encouraged to perform more evaluations)</w:t>
                            </w:r>
                          </w:p>
                          <w:p w14:paraId="7FA05B3E" w14:textId="74993FBD" w:rsidR="00BF7642" w:rsidRPr="006A70D9" w:rsidRDefault="000024FA" w:rsidP="003D5C4F">
                            <w:pPr>
                              <w:numPr>
                                <w:ilvl w:val="1"/>
                                <w:numId w:val="19"/>
                              </w:numPr>
                              <w:overflowPunct/>
                              <w:autoSpaceDE/>
                              <w:autoSpaceDN/>
                              <w:adjustRightInd/>
                              <w:spacing w:after="0"/>
                              <w:jc w:val="left"/>
                              <w:textAlignment w:val="auto"/>
                              <w:rPr>
                                <w:rFonts w:eastAsia="MS Mincho"/>
                                <w:lang w:val="en-US"/>
                              </w:rPr>
                            </w:pPr>
                            <w:r w:rsidRPr="006A70D9">
                              <w:rPr>
                                <w:rFonts w:eastAsia="MS Mincho"/>
                                <w:iCs/>
                                <w:lang w:eastAsia="ja-JP"/>
                              </w:rPr>
                              <w:t>Note: this may depend UE’s capability in terms of calibration</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2736D3D9" w14:textId="6383C161" w:rsidR="000024FA" w:rsidRPr="006A70D9" w:rsidRDefault="000024FA" w:rsidP="00EA388F">
                      <w:pPr>
                        <w:pStyle w:val="BodyText"/>
                        <w:rPr>
                          <w:rFonts w:eastAsia="MS Mincho"/>
                        </w:rPr>
                      </w:pPr>
                      <w:r>
                        <w:t>In RAN1#88b, the following agreement was made:</w:t>
                      </w:r>
                    </w:p>
                    <w:p w14:paraId="0A46A5B9" w14:textId="55332C49" w:rsidR="009D1484" w:rsidRPr="0079230E" w:rsidRDefault="009D1484" w:rsidP="009D1484">
                      <w:pPr>
                        <w:jc w:val="left"/>
                        <w:rPr>
                          <w:rFonts w:eastAsia="MS Mincho"/>
                          <w:lang w:val="en-US"/>
                        </w:rPr>
                      </w:pPr>
                      <w:r w:rsidRPr="005133E9">
                        <w:rPr>
                          <w:rFonts w:eastAsia="MS Mincho"/>
                          <w:lang w:val="en-US"/>
                        </w:rPr>
                        <w:t>Codebook based transmission for UL is supported at least by f</w:t>
                      </w:r>
                      <w:r>
                        <w:rPr>
                          <w:rFonts w:eastAsia="MS Mincho"/>
                          <w:lang w:val="en-US"/>
                        </w:rPr>
                        <w:t>ollowing signaling in UL grant:</w:t>
                      </w:r>
                    </w:p>
                    <w:p w14:paraId="53505105" w14:textId="77777777" w:rsidR="009D1484" w:rsidRPr="0079230E" w:rsidRDefault="009D1484" w:rsidP="009D1484">
                      <w:pPr>
                        <w:pStyle w:val="ListParagraph"/>
                        <w:numPr>
                          <w:ilvl w:val="0"/>
                          <w:numId w:val="15"/>
                        </w:numPr>
                        <w:rPr>
                          <w:rFonts w:eastAsia="MS Mincho"/>
                        </w:rPr>
                      </w:pPr>
                      <w:r w:rsidRPr="0079230E">
                        <w:rPr>
                          <w:rFonts w:eastAsia="MS Mincho"/>
                        </w:rPr>
                        <w:t xml:space="preserve">SRI+TPMI+TRI, where </w:t>
                      </w:r>
                    </w:p>
                    <w:p w14:paraId="4B410A1A" w14:textId="77777777" w:rsidR="009D1484" w:rsidRDefault="009D1484" w:rsidP="009D1484">
                      <w:pPr>
                        <w:pStyle w:val="ListParagraph"/>
                        <w:numPr>
                          <w:ilvl w:val="1"/>
                          <w:numId w:val="15"/>
                        </w:numPr>
                        <w:rPr>
                          <w:rFonts w:eastAsia="MS Mincho"/>
                        </w:rPr>
                      </w:pPr>
                      <w:r w:rsidRPr="0079230E">
                        <w:rPr>
                          <w:rFonts w:eastAsia="MS Mincho"/>
                        </w:rPr>
                        <w:t>The TPMI is used to indicate preferred precoder over the SRS ports in the selected SRS resource by the SRI.</w:t>
                      </w:r>
                    </w:p>
                    <w:p w14:paraId="192D66C2" w14:textId="77777777" w:rsidR="009D1484" w:rsidRDefault="009D1484" w:rsidP="009D1484">
                      <w:pPr>
                        <w:pStyle w:val="ListParagraph"/>
                        <w:numPr>
                          <w:ilvl w:val="1"/>
                          <w:numId w:val="15"/>
                        </w:numPr>
                        <w:rPr>
                          <w:rFonts w:eastAsia="MS Mincho"/>
                        </w:rPr>
                      </w:pPr>
                      <w:r w:rsidRPr="0079230E">
                        <w:rPr>
                          <w:rFonts w:eastAsia="MS Mincho"/>
                        </w:rPr>
                        <w:t>No SRI when a single SRS resource is configured</w:t>
                      </w:r>
                    </w:p>
                    <w:p w14:paraId="7DCBD5BF" w14:textId="77777777" w:rsidR="009D1484" w:rsidRPr="0079230E" w:rsidRDefault="009D1484" w:rsidP="009D1484">
                      <w:pPr>
                        <w:pStyle w:val="ListParagraph"/>
                        <w:numPr>
                          <w:ilvl w:val="2"/>
                          <w:numId w:val="15"/>
                        </w:numPr>
                        <w:spacing w:after="0"/>
                        <w:rPr>
                          <w:rFonts w:eastAsia="MS Mincho"/>
                          <w:lang w:val="en-US"/>
                        </w:rPr>
                      </w:pPr>
                      <w:r w:rsidRPr="0079230E">
                        <w:rPr>
                          <w:rFonts w:eastAsia="MS Mincho"/>
                        </w:rPr>
                        <w:t>The TPMI is used to indicate preferred precoder over the SRS ports in the configured single SRS resource.</w:t>
                      </w:r>
                    </w:p>
                    <w:p w14:paraId="0FD40636" w14:textId="77777777" w:rsidR="009D1484" w:rsidRPr="0079230E" w:rsidRDefault="009D1484" w:rsidP="009D1484">
                      <w:pPr>
                        <w:pStyle w:val="ListParagraph"/>
                        <w:numPr>
                          <w:ilvl w:val="0"/>
                          <w:numId w:val="15"/>
                        </w:numPr>
                        <w:spacing w:after="0"/>
                        <w:rPr>
                          <w:rFonts w:eastAsia="MS Mincho"/>
                          <w:lang w:val="en-US"/>
                        </w:rPr>
                      </w:pPr>
                      <w:r w:rsidRPr="0079230E">
                        <w:rPr>
                          <w:rFonts w:eastAsia="MS Mincho"/>
                        </w:rPr>
                        <w:t>Support indication on selection of multiple SRS resources</w:t>
                      </w:r>
                    </w:p>
                    <w:p w14:paraId="7A0843F8" w14:textId="52EFB37D" w:rsidR="009D1484" w:rsidRPr="00070478" w:rsidRDefault="009D1484" w:rsidP="00EA388F">
                      <w:pPr>
                        <w:numPr>
                          <w:ilvl w:val="1"/>
                          <w:numId w:val="15"/>
                        </w:numPr>
                        <w:overflowPunct/>
                        <w:autoSpaceDE/>
                        <w:autoSpaceDN/>
                        <w:adjustRightInd/>
                        <w:spacing w:after="0"/>
                        <w:jc w:val="left"/>
                        <w:textAlignment w:val="auto"/>
                        <w:rPr>
                          <w:rFonts w:eastAsia="MS Mincho"/>
                          <w:lang w:val="en-US" w:eastAsia="ja-JP"/>
                        </w:rPr>
                      </w:pPr>
                      <w:r w:rsidRPr="0079230E">
                        <w:rPr>
                          <w:rFonts w:eastAsia="MS Mincho"/>
                          <w:lang w:eastAsia="ja-JP"/>
                        </w:rPr>
                        <w:t>FFS details</w:t>
                      </w:r>
                    </w:p>
                    <w:p w14:paraId="2A24898A" w14:textId="77777777" w:rsidR="009D1484" w:rsidRDefault="009D1484" w:rsidP="009D1484">
                      <w:pPr>
                        <w:rPr>
                          <w:rFonts w:eastAsia="MS Mincho"/>
                          <w:lang w:val="en-US"/>
                        </w:rPr>
                      </w:pPr>
                    </w:p>
                    <w:p w14:paraId="56BD4421" w14:textId="77777777" w:rsidR="009D1484" w:rsidRPr="0018474A" w:rsidRDefault="009D1484" w:rsidP="009D1484">
                      <w:pPr>
                        <w:numPr>
                          <w:ilvl w:val="0"/>
                          <w:numId w:val="15"/>
                        </w:numPr>
                        <w:overflowPunct/>
                        <w:autoSpaceDE/>
                        <w:autoSpaceDN/>
                        <w:adjustRightInd/>
                        <w:spacing w:after="0"/>
                        <w:jc w:val="left"/>
                        <w:textAlignment w:val="auto"/>
                        <w:rPr>
                          <w:rFonts w:eastAsia="MS Mincho"/>
                          <w:lang w:val="en-US" w:eastAsia="ja-JP"/>
                        </w:rPr>
                      </w:pPr>
                      <w:r w:rsidRPr="0018474A">
                        <w:rPr>
                          <w:rFonts w:eastAsia="MS Mincho"/>
                          <w:lang w:eastAsia="ja-JP"/>
                        </w:rPr>
                        <w:t>Scheme A: Codebook based UL transmission</w:t>
                      </w:r>
                    </w:p>
                    <w:p w14:paraId="35EB8D64" w14:textId="77777777" w:rsidR="009D1484" w:rsidRPr="0018474A" w:rsidRDefault="009D1484" w:rsidP="009D1484">
                      <w:pPr>
                        <w:numPr>
                          <w:ilvl w:val="1"/>
                          <w:numId w:val="15"/>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X (FFS: Value of X).”, FFS the value X and the interpretation of transmission port(s)</w:t>
                      </w:r>
                    </w:p>
                    <w:p w14:paraId="289C0248" w14:textId="77777777" w:rsidR="009D1484" w:rsidRPr="0018474A" w:rsidRDefault="009D1484" w:rsidP="009D1484">
                      <w:pPr>
                        <w:numPr>
                          <w:ilvl w:val="0"/>
                          <w:numId w:val="15"/>
                        </w:numPr>
                        <w:overflowPunct/>
                        <w:autoSpaceDE/>
                        <w:autoSpaceDN/>
                        <w:adjustRightInd/>
                        <w:spacing w:after="0"/>
                        <w:jc w:val="left"/>
                        <w:textAlignment w:val="auto"/>
                        <w:rPr>
                          <w:rFonts w:eastAsia="MS Mincho"/>
                          <w:lang w:val="en-US" w:eastAsia="ja-JP"/>
                        </w:rPr>
                      </w:pPr>
                      <w:r w:rsidRPr="0018474A">
                        <w:rPr>
                          <w:rFonts w:eastAsia="MS Mincho"/>
                          <w:lang w:eastAsia="ja-JP"/>
                        </w:rPr>
                        <w:t>Scheme B: Non-codebook based UL transmission</w:t>
                      </w:r>
                    </w:p>
                    <w:p w14:paraId="04104C8A" w14:textId="2055FF26" w:rsidR="009D1484" w:rsidRPr="00EA388F" w:rsidRDefault="009D1484" w:rsidP="009D1484">
                      <w:pPr>
                        <w:numPr>
                          <w:ilvl w:val="1"/>
                          <w:numId w:val="15"/>
                        </w:numPr>
                        <w:overflowPunct/>
                        <w:autoSpaceDE/>
                        <w:autoSpaceDN/>
                        <w:adjustRightInd/>
                        <w:spacing w:after="0"/>
                        <w:jc w:val="left"/>
                        <w:textAlignment w:val="auto"/>
                        <w:rPr>
                          <w:rFonts w:eastAsia="MS Mincho"/>
                          <w:lang w:val="en-US" w:eastAsia="ja-JP"/>
                        </w:rPr>
                      </w:pPr>
                      <w:r w:rsidRPr="0018474A">
                        <w:rPr>
                          <w:rFonts w:eastAsia="MS Mincho"/>
                          <w:lang w:eastAsia="ja-JP"/>
                        </w:rPr>
                        <w:t>For the previous agreement “Support frequency selective precoding for CP-OFDM when the number of transmission port(s) is equal to or greater than Y (FFS: Value of Y).”, FFS the value Y and the interpretation of transmission port(s)</w:t>
                      </w:r>
                    </w:p>
                    <w:p w14:paraId="30CE1552" w14:textId="77777777" w:rsidR="000024FA" w:rsidRDefault="000024FA" w:rsidP="00EA388F">
                      <w:pPr>
                        <w:overflowPunct/>
                        <w:autoSpaceDE/>
                        <w:autoSpaceDN/>
                        <w:adjustRightInd/>
                        <w:spacing w:after="0"/>
                        <w:jc w:val="left"/>
                        <w:textAlignment w:val="auto"/>
                      </w:pPr>
                    </w:p>
                    <w:p w14:paraId="13DE376F" w14:textId="77777777" w:rsidR="000024FA" w:rsidRDefault="000024FA" w:rsidP="00EA388F">
                      <w:pPr>
                        <w:overflowPunct/>
                        <w:autoSpaceDE/>
                        <w:autoSpaceDN/>
                        <w:adjustRightInd/>
                        <w:spacing w:after="0"/>
                        <w:jc w:val="left"/>
                        <w:textAlignment w:val="auto"/>
                      </w:pPr>
                    </w:p>
                    <w:p w14:paraId="1E2A0D61" w14:textId="73709709" w:rsidR="000024FA" w:rsidRDefault="000024FA" w:rsidP="00EA388F">
                      <w:pPr>
                        <w:overflowPunct/>
                        <w:autoSpaceDE/>
                        <w:autoSpaceDN/>
                        <w:adjustRightInd/>
                        <w:spacing w:after="0"/>
                        <w:jc w:val="left"/>
                        <w:textAlignment w:val="auto"/>
                        <w:rPr>
                          <w:rFonts w:eastAsia="MS Mincho"/>
                          <w:lang w:eastAsia="ja-JP"/>
                        </w:rPr>
                      </w:pPr>
                      <w:r>
                        <w:t>In RAN1#8</w:t>
                      </w:r>
                      <w:r w:rsidR="00FD214A">
                        <w:t>9</w:t>
                      </w:r>
                      <w:r w:rsidR="00B75871">
                        <w:t>adhoc</w:t>
                      </w:r>
                      <w:r>
                        <w:t>, the following agreement was made:</w:t>
                      </w:r>
                    </w:p>
                    <w:p w14:paraId="75E85523" w14:textId="77777777" w:rsidR="000024FA" w:rsidRPr="00CA1FC9" w:rsidRDefault="000024FA" w:rsidP="000024FA">
                      <w:pPr>
                        <w:numPr>
                          <w:ilvl w:val="0"/>
                          <w:numId w:val="18"/>
                        </w:numPr>
                        <w:overflowPunct/>
                        <w:autoSpaceDE/>
                        <w:autoSpaceDN/>
                        <w:adjustRightInd/>
                        <w:spacing w:after="0"/>
                        <w:jc w:val="left"/>
                        <w:textAlignment w:val="auto"/>
                        <w:rPr>
                          <w:rFonts w:eastAsia="MS Mincho"/>
                          <w:iCs/>
                          <w:lang w:val="en-US" w:eastAsia="ja-JP"/>
                        </w:rPr>
                      </w:pPr>
                      <w:r w:rsidRPr="00CA1FC9">
                        <w:rPr>
                          <w:rFonts w:eastAsia="MS Mincho"/>
                          <w:iCs/>
                          <w:lang w:val="en-US" w:eastAsia="ja-JP"/>
                        </w:rPr>
                        <w:t>For PUSCH precoder determination in non-codebook-based UL MIMO, support at least one of the followings:</w:t>
                      </w:r>
                      <w:r w:rsidRPr="00CA1FC9">
                        <w:rPr>
                          <w:rFonts w:eastAsia="MS Mincho"/>
                          <w:iCs/>
                          <w:lang w:eastAsia="ja-JP"/>
                        </w:rPr>
                        <w:t xml:space="preserve"> </w:t>
                      </w:r>
                    </w:p>
                    <w:p w14:paraId="6D170983" w14:textId="77777777" w:rsidR="000024FA" w:rsidRPr="00CA1FC9" w:rsidRDefault="000024FA" w:rsidP="000024FA">
                      <w:pPr>
                        <w:numPr>
                          <w:ilvl w:val="1"/>
                          <w:numId w:val="19"/>
                        </w:numPr>
                        <w:overflowPunct/>
                        <w:autoSpaceDE/>
                        <w:autoSpaceDN/>
                        <w:adjustRightInd/>
                        <w:spacing w:after="0"/>
                        <w:jc w:val="left"/>
                        <w:textAlignment w:val="auto"/>
                        <w:rPr>
                          <w:rFonts w:eastAsia="MS Mincho"/>
                          <w:iCs/>
                          <w:lang w:val="en-US" w:eastAsia="ja-JP"/>
                        </w:rPr>
                      </w:pPr>
                      <w:r w:rsidRPr="00CA1FC9">
                        <w:rPr>
                          <w:rFonts w:eastAsia="MS Mincho"/>
                          <w:iCs/>
                          <w:lang w:eastAsia="ja-JP"/>
                        </w:rPr>
                        <w:t>Alt.1: Signalling of SRI(s) only, without TPMI indication in the UL grant</w:t>
                      </w:r>
                    </w:p>
                    <w:p w14:paraId="27D4D2B7" w14:textId="77777777" w:rsidR="000024FA" w:rsidRPr="00CA1FC9" w:rsidRDefault="000024FA" w:rsidP="000024FA">
                      <w:pPr>
                        <w:numPr>
                          <w:ilvl w:val="1"/>
                          <w:numId w:val="19"/>
                        </w:numPr>
                        <w:overflowPunct/>
                        <w:autoSpaceDE/>
                        <w:autoSpaceDN/>
                        <w:adjustRightInd/>
                        <w:spacing w:after="0"/>
                        <w:jc w:val="left"/>
                        <w:textAlignment w:val="auto"/>
                        <w:rPr>
                          <w:rFonts w:eastAsia="MS Mincho"/>
                          <w:iCs/>
                          <w:lang w:val="en-US" w:eastAsia="ja-JP"/>
                        </w:rPr>
                      </w:pPr>
                      <w:r w:rsidRPr="00CA1FC9">
                        <w:rPr>
                          <w:rFonts w:eastAsia="MS Mincho"/>
                          <w:iCs/>
                          <w:lang w:eastAsia="ja-JP"/>
                        </w:rPr>
                        <w:t>Alt.2: Signalling of TRI only, without TPMI indication in the UL grant</w:t>
                      </w:r>
                    </w:p>
                    <w:p w14:paraId="2AA46E27" w14:textId="77777777" w:rsidR="000024FA" w:rsidRPr="00CA1FC9" w:rsidRDefault="000024FA" w:rsidP="000024FA">
                      <w:pPr>
                        <w:numPr>
                          <w:ilvl w:val="1"/>
                          <w:numId w:val="19"/>
                        </w:numPr>
                        <w:overflowPunct/>
                        <w:autoSpaceDE/>
                        <w:autoSpaceDN/>
                        <w:adjustRightInd/>
                        <w:spacing w:after="0"/>
                        <w:jc w:val="left"/>
                        <w:textAlignment w:val="auto"/>
                        <w:rPr>
                          <w:rFonts w:eastAsia="MS Mincho"/>
                          <w:iCs/>
                          <w:lang w:val="en-US" w:eastAsia="ja-JP"/>
                        </w:rPr>
                      </w:pPr>
                      <w:r w:rsidRPr="00CA1FC9">
                        <w:rPr>
                          <w:rFonts w:eastAsia="MS Mincho"/>
                          <w:iCs/>
                          <w:lang w:eastAsia="ja-JP"/>
                        </w:rPr>
                        <w:t>Alt.3: Signalling of TRI and a single SRI, without TPMI indication in the UL grant</w:t>
                      </w:r>
                    </w:p>
                    <w:p w14:paraId="0122A670" w14:textId="77777777" w:rsidR="000024FA" w:rsidRPr="00CA1FC9" w:rsidRDefault="000024FA" w:rsidP="000024FA">
                      <w:pPr>
                        <w:numPr>
                          <w:ilvl w:val="1"/>
                          <w:numId w:val="19"/>
                        </w:numPr>
                        <w:overflowPunct/>
                        <w:autoSpaceDE/>
                        <w:autoSpaceDN/>
                        <w:adjustRightInd/>
                        <w:spacing w:after="0"/>
                        <w:jc w:val="left"/>
                        <w:textAlignment w:val="auto"/>
                        <w:rPr>
                          <w:rFonts w:eastAsia="MS Mincho"/>
                          <w:iCs/>
                          <w:lang w:val="en-US" w:eastAsia="ja-JP"/>
                        </w:rPr>
                      </w:pPr>
                      <w:r w:rsidRPr="00CA1FC9">
                        <w:rPr>
                          <w:rFonts w:eastAsia="MS Mincho"/>
                          <w:iCs/>
                          <w:lang w:eastAsia="ja-JP"/>
                        </w:rPr>
                        <w:t>Alt. 4: signalling of a single TRI, a single CRI without TPMI indication in the UL grant</w:t>
                      </w:r>
                    </w:p>
                    <w:p w14:paraId="2957C91E" w14:textId="77777777" w:rsidR="000024FA" w:rsidRPr="00CA1FC9" w:rsidRDefault="000024FA" w:rsidP="000024FA">
                      <w:pPr>
                        <w:numPr>
                          <w:ilvl w:val="1"/>
                          <w:numId w:val="19"/>
                        </w:numPr>
                        <w:overflowPunct/>
                        <w:autoSpaceDE/>
                        <w:autoSpaceDN/>
                        <w:adjustRightInd/>
                        <w:spacing w:after="0"/>
                        <w:jc w:val="left"/>
                        <w:textAlignment w:val="auto"/>
                        <w:rPr>
                          <w:rFonts w:eastAsia="MS Mincho"/>
                          <w:iCs/>
                          <w:lang w:val="en-US" w:eastAsia="ja-JP"/>
                        </w:rPr>
                      </w:pPr>
                      <w:r w:rsidRPr="00CA1FC9">
                        <w:rPr>
                          <w:rFonts w:eastAsia="MS Mincho"/>
                          <w:iCs/>
                          <w:lang w:eastAsia="ja-JP"/>
                        </w:rPr>
                        <w:t>To down-select in the next meeting considering single- vs. multi-panel (companies are encouraged to perform more evaluations)</w:t>
                      </w:r>
                    </w:p>
                    <w:p w14:paraId="7FA05B3E" w14:textId="74993FBD" w:rsidR="00BF7642" w:rsidRPr="006A70D9" w:rsidRDefault="000024FA" w:rsidP="003D5C4F">
                      <w:pPr>
                        <w:numPr>
                          <w:ilvl w:val="1"/>
                          <w:numId w:val="19"/>
                        </w:numPr>
                        <w:overflowPunct/>
                        <w:autoSpaceDE/>
                        <w:autoSpaceDN/>
                        <w:adjustRightInd/>
                        <w:spacing w:after="0"/>
                        <w:jc w:val="left"/>
                        <w:textAlignment w:val="auto"/>
                        <w:rPr>
                          <w:rFonts w:eastAsia="MS Mincho"/>
                          <w:lang w:val="en-US"/>
                        </w:rPr>
                      </w:pPr>
                      <w:r w:rsidRPr="006A70D9">
                        <w:rPr>
                          <w:rFonts w:eastAsia="MS Mincho"/>
                          <w:iCs/>
                          <w:lang w:eastAsia="ja-JP"/>
                        </w:rPr>
                        <w:t>Note: this may depend UE’s capability in terms of calibration</w:t>
                      </w:r>
                    </w:p>
                  </w:txbxContent>
                </v:textbox>
                <w10:anchorlock/>
              </v:shape>
            </w:pict>
          </mc:Fallback>
        </mc:AlternateContent>
      </w:r>
    </w:p>
    <w:p w14:paraId="4E388C35" w14:textId="6ACBF2EE" w:rsidR="009D1484" w:rsidRPr="00CE0424" w:rsidRDefault="009D1484" w:rsidP="009D1484">
      <w:pPr>
        <w:pStyle w:val="BodyText"/>
      </w:pPr>
      <w:bookmarkStart w:id="1" w:name="_Ref178064866"/>
      <w:r>
        <w:t>In this contribution, we discuss Non-codebook based UL transmission</w:t>
      </w:r>
      <w:r w:rsidR="00A70BDC">
        <w:t xml:space="preserve"> and how to down-select from the four alternatives agreed in the last 3GPP meeting</w:t>
      </w:r>
      <w:r>
        <w:t>.</w:t>
      </w:r>
    </w:p>
    <w:bookmarkEnd w:id="1"/>
    <w:p w14:paraId="4B2599F3" w14:textId="77777777" w:rsidR="009D1484" w:rsidRDefault="009D1484" w:rsidP="003D5C4F">
      <w:pPr>
        <w:pStyle w:val="Heading1"/>
      </w:pPr>
      <w:r>
        <w:t>Non-codebook based UL transmission</w:t>
      </w:r>
    </w:p>
    <w:p w14:paraId="7C9DAA9D" w14:textId="17153BC3" w:rsidR="00D52CA0" w:rsidRDefault="00877D1C" w:rsidP="00D52CA0">
      <w:r>
        <w:t xml:space="preserve">The main use case of Non-codebook based UL transmission is for reciprocity based beamforming at the UE. The UE is scheduled with one or multiple SRS resources, where each SRS resource contains one SRS port. The UE </w:t>
      </w:r>
      <w:r w:rsidR="00AF67AF">
        <w:t xml:space="preserve">then </w:t>
      </w:r>
      <w:r>
        <w:t xml:space="preserve">determines based on DL </w:t>
      </w:r>
      <w:r w:rsidR="00AF67AF">
        <w:t>reference signals the beamforming weights</w:t>
      </w:r>
      <w:r>
        <w:t xml:space="preserve"> for respective SRS resource </w:t>
      </w:r>
      <w:r w:rsidR="00AF67AF">
        <w:t>before transmitting them to the TRP</w:t>
      </w:r>
      <w:r>
        <w:t>. The TR</w:t>
      </w:r>
      <w:r w:rsidR="00AF67AF">
        <w:t>P performs measurements on the</w:t>
      </w:r>
      <w:r w:rsidR="00D52CA0">
        <w:t xml:space="preserve"> SRS resources</w:t>
      </w:r>
      <w:r w:rsidR="00AF67AF">
        <w:t>,</w:t>
      </w:r>
      <w:r>
        <w:t xml:space="preserve"> select</w:t>
      </w:r>
      <w:r w:rsidR="00F4676B">
        <w:t>s</w:t>
      </w:r>
      <w:r>
        <w:t xml:space="preserve"> one or multiple SRS resources </w:t>
      </w:r>
      <w:r w:rsidR="00AF67AF">
        <w:t xml:space="preserve">to be used for UL transmissions </w:t>
      </w:r>
      <w:r>
        <w:t>and signals them to the UE using SRS resource indicators (SRI(s)).</w:t>
      </w:r>
      <w:r w:rsidR="00D52CA0">
        <w:t xml:space="preserve"> The UE then applies </w:t>
      </w:r>
      <w:r w:rsidR="00D52CA0">
        <w:lastRenderedPageBreak/>
        <w:t xml:space="preserve">one data layer per </w:t>
      </w:r>
      <w:r w:rsidR="00AF67AF">
        <w:t>SRI</w:t>
      </w:r>
      <w:r w:rsidR="00D52CA0">
        <w:t xml:space="preserve"> during coming PUSCH transmissions. </w:t>
      </w:r>
      <w:r w:rsidR="003C2466">
        <w:t xml:space="preserve">In </w:t>
      </w:r>
      <w:r w:rsidR="00F4676B">
        <w:t>RAN</w:t>
      </w:r>
      <w:r w:rsidR="003C2466">
        <w:t>1#88bis it was agreed that multiple SRI</w:t>
      </w:r>
      <w:r w:rsidR="00F4676B">
        <w:t xml:space="preserve"> indication</w:t>
      </w:r>
      <w:r w:rsidR="003C2466">
        <w:t xml:space="preserve"> is supported for Codebook based UL transmission, but it makes even more sense to use it for Non-codebook based UL transmission. </w:t>
      </w:r>
    </w:p>
    <w:p w14:paraId="47A7420B" w14:textId="23E093E5" w:rsidR="00D52CA0" w:rsidRDefault="003C2466" w:rsidP="00D52CA0">
      <w:pPr>
        <w:pStyle w:val="Proposal"/>
        <w:tabs>
          <w:tab w:val="clear" w:pos="1701"/>
        </w:tabs>
        <w:ind w:left="1276" w:hanging="1276"/>
      </w:pPr>
      <w:bookmarkStart w:id="2" w:name="_Toc490247075"/>
      <w:bookmarkStart w:id="3" w:name="_Toc490247169"/>
      <w:bookmarkStart w:id="4" w:name="_Toc490249607"/>
      <w:r>
        <w:t>Multiple SRIs can be used both when TPMI is signalled or when no TPMI is signalled.</w:t>
      </w:r>
      <w:bookmarkEnd w:id="2"/>
      <w:bookmarkEnd w:id="3"/>
      <w:bookmarkEnd w:id="4"/>
      <w:r>
        <w:rPr>
          <w:rStyle w:val="CommentReference"/>
          <w:b w:val="0"/>
          <w:bCs w:val="0"/>
        </w:rPr>
        <w:t xml:space="preserve"> </w:t>
      </w:r>
    </w:p>
    <w:p w14:paraId="1AFE60C7" w14:textId="24A278C4" w:rsidR="00D52CA0" w:rsidRDefault="00D52CA0" w:rsidP="00877D1C">
      <w:r>
        <w:t>In order to mitigate the UL inter-TRP interference generated from Non-codebook based UL transmissions it is preferred that the UE transmits a number of different SRS resources in different directions and that the TRP selects preferred SRS resource(s) partly based on generated interference to neighbouring TRPs.</w:t>
      </w:r>
      <w:r w:rsidR="008149D7">
        <w:t xml:space="preserve"> </w:t>
      </w:r>
      <w:r>
        <w:t xml:space="preserve"> In order to further reduce the inter-TRP interference, the UE can change the beamforming vectors of the SRS</w:t>
      </w:r>
      <w:r w:rsidR="00AF67AF">
        <w:t xml:space="preserve"> resources that were not selected for UL transmission for the next SRS transmission</w:t>
      </w:r>
      <w:r>
        <w:t>. In this way</w:t>
      </w:r>
      <w:r w:rsidR="00F1706B">
        <w:t>,</w:t>
      </w:r>
      <w:r>
        <w:t xml:space="preserve"> the UE will eventually find beamforming weights that generate small inter-TRP interference. </w:t>
      </w:r>
      <w:r w:rsidR="0060746C">
        <w:t xml:space="preserve">Yet another way to reduce the inter-TRP interference is to let the UE estimate interference from surrounding TRPs and </w:t>
      </w:r>
      <w:r w:rsidR="00EF158F">
        <w:t>so that the</w:t>
      </w:r>
      <w:r w:rsidR="0060746C">
        <w:t xml:space="preserve"> UE </w:t>
      </w:r>
      <w:r w:rsidR="00EF158F">
        <w:t xml:space="preserve">can </w:t>
      </w:r>
      <w:r w:rsidR="0060746C">
        <w:t xml:space="preserve">take this interference in to account when designing the </w:t>
      </w:r>
      <w:r w:rsidR="00EF158F">
        <w:t xml:space="preserve">UL </w:t>
      </w:r>
      <w:r w:rsidR="0060746C">
        <w:t>precoders.</w:t>
      </w:r>
    </w:p>
    <w:p w14:paraId="040A34EE" w14:textId="77409B80" w:rsidR="009D1484" w:rsidRDefault="00ED02D9" w:rsidP="009D1484">
      <w:r>
        <w:t>F</w:t>
      </w:r>
      <w:r w:rsidR="009D1484">
        <w:t>requency selective UL closed loop precoding</w:t>
      </w:r>
      <w:r>
        <w:t xml:space="preserve"> has not been shown so far to provide substantial gains, at least for codebook based precoding</w:t>
      </w:r>
      <w:r w:rsidR="00EB2E7A">
        <w:t xml:space="preserve"> </w:t>
      </w:r>
      <w:r w:rsidR="00EB2E7A">
        <w:fldChar w:fldCharType="begin"/>
      </w:r>
      <w:r w:rsidR="00EB2E7A">
        <w:instrText xml:space="preserve"> REF _Ref485288266 \r \h </w:instrText>
      </w:r>
      <w:r w:rsidR="00EB2E7A">
        <w:fldChar w:fldCharType="separate"/>
      </w:r>
      <w:r w:rsidR="00EB2E7A">
        <w:t>[1]</w:t>
      </w:r>
      <w:r w:rsidR="00EB2E7A">
        <w:fldChar w:fldCharType="end"/>
      </w:r>
      <w:r w:rsidR="00EB2E7A">
        <w:fldChar w:fldCharType="begin"/>
      </w:r>
      <w:r w:rsidR="00EB2E7A">
        <w:instrText xml:space="preserve"> REF _Ref490077033 \r \h </w:instrText>
      </w:r>
      <w:r w:rsidR="00EB2E7A">
        <w:fldChar w:fldCharType="separate"/>
      </w:r>
      <w:r w:rsidR="00EB2E7A">
        <w:t>[2]</w:t>
      </w:r>
      <w:r w:rsidR="00EB2E7A">
        <w:fldChar w:fldCharType="end"/>
      </w:r>
      <w:r w:rsidR="009E5B9C">
        <w:fldChar w:fldCharType="begin"/>
      </w:r>
      <w:r w:rsidR="009E5B9C">
        <w:instrText xml:space="preserve"> REF _Ref490248549 \r \h </w:instrText>
      </w:r>
      <w:r w:rsidR="009E5B9C">
        <w:fldChar w:fldCharType="separate"/>
      </w:r>
      <w:r w:rsidR="009E5B9C">
        <w:t>[3]</w:t>
      </w:r>
      <w:r w:rsidR="009E5B9C">
        <w:fldChar w:fldCharType="end"/>
      </w:r>
      <w:r w:rsidR="009D1484">
        <w:t xml:space="preserve">. </w:t>
      </w:r>
      <w:r>
        <w:t>Reciprocity based high resolution precoding may have additional potential for gain, and could also avoid extra overhea</w:t>
      </w:r>
      <w:r w:rsidR="007E61B6">
        <w:t>d for frequency selective SRI</w:t>
      </w:r>
      <w:r>
        <w:t xml:space="preserve">. </w:t>
      </w:r>
      <w:r w:rsidR="00AB41B2">
        <w:t xml:space="preserve">If full reciprocity cannot be utilized, frequency selective precoding could be enabled for Non-codebook based UL transmissions by using frequency selective SRI. </w:t>
      </w:r>
      <w:r w:rsidR="0073067C">
        <w:t xml:space="preserve">However, this will also lead to increased overhead signalling, so further studies will be needed to evaluate the </w:t>
      </w:r>
      <w:r w:rsidR="0073067C">
        <w:rPr>
          <w:lang w:val="en-US"/>
        </w:rPr>
        <w:t>performance gain vs. overhead of such schemes</w:t>
      </w:r>
      <w:r w:rsidR="0073067C">
        <w:t>.</w:t>
      </w:r>
      <w:r>
        <w:t xml:space="preserve"> </w:t>
      </w:r>
    </w:p>
    <w:p w14:paraId="169D4E14" w14:textId="332912EB" w:rsidR="009D1484" w:rsidRDefault="0045079C" w:rsidP="009D1484">
      <w:pPr>
        <w:pStyle w:val="Proposal"/>
        <w:tabs>
          <w:tab w:val="clear" w:pos="1701"/>
          <w:tab w:val="left" w:pos="1276"/>
        </w:tabs>
        <w:ind w:left="1276" w:hanging="1276"/>
      </w:pPr>
      <w:bookmarkStart w:id="5" w:name="_Toc490247076"/>
      <w:bookmarkStart w:id="6" w:name="_Toc490247170"/>
      <w:bookmarkStart w:id="7" w:name="_Toc490249608"/>
      <w:r>
        <w:rPr>
          <w:lang w:val="en-US"/>
        </w:rPr>
        <w:t>Further s</w:t>
      </w:r>
      <w:r w:rsidR="009D1484">
        <w:rPr>
          <w:lang w:val="en-US"/>
        </w:rPr>
        <w:t xml:space="preserve">tudy </w:t>
      </w:r>
      <w:r>
        <w:rPr>
          <w:lang w:val="en-US"/>
        </w:rPr>
        <w:t>need for frequency selective SRI</w:t>
      </w:r>
      <w:r w:rsidR="001A6E0F">
        <w:rPr>
          <w:lang w:val="en-US"/>
        </w:rPr>
        <w:t>, considering</w:t>
      </w:r>
      <w:r w:rsidR="0073067C">
        <w:rPr>
          <w:lang w:val="en-US"/>
        </w:rPr>
        <w:t xml:space="preserve"> </w:t>
      </w:r>
      <w:r w:rsidR="009D1484">
        <w:rPr>
          <w:lang w:val="en-US"/>
        </w:rPr>
        <w:t>performance gain vs. overhead of Non-codebook based UL transmission.</w:t>
      </w:r>
      <w:bookmarkEnd w:id="5"/>
      <w:bookmarkEnd w:id="6"/>
      <w:bookmarkEnd w:id="7"/>
    </w:p>
    <w:p w14:paraId="60293946" w14:textId="5B5D5A9C" w:rsidR="00533239" w:rsidRDefault="00EF158F" w:rsidP="009D1484">
      <w:r>
        <w:t>Some UEs might not have calibrated (or only partly calibrated) radio chains</w:t>
      </w:r>
      <w:r w:rsidR="00533239">
        <w:t xml:space="preserve"> which means that the relative phase of the transmit chains is not known by the UE. In this case precoding (i.e. coherent transmission) will be difficult to apply in a useful manner. Hence, in this case, it is preferred that the UE distributes one SRS resource per antenna arrangement, corresponding to a unit matrix for the Digital precoder matrix seen in Figure 1. The TRP can then select which antenna arrangements that should be used for UL transmissions by reporting one or several SRIs, where one layer is applied per SRI.</w:t>
      </w:r>
    </w:p>
    <w:p w14:paraId="4655EB5C" w14:textId="5189BBAB" w:rsidR="008119A7" w:rsidRDefault="00533239" w:rsidP="00ED6736">
      <w:r>
        <w:t xml:space="preserve">According to </w:t>
      </w:r>
      <w:r w:rsidR="008119A7">
        <w:t xml:space="preserve">agreements in RAN1#89 </w:t>
      </w:r>
      <w:proofErr w:type="spellStart"/>
      <w:r w:rsidR="008119A7">
        <w:t>adhoc</w:t>
      </w:r>
      <w:proofErr w:type="spellEnd"/>
      <w:r w:rsidR="009E5B9C">
        <w:t xml:space="preserve"> </w:t>
      </w:r>
      <w:r w:rsidR="008119A7">
        <w:t>2</w:t>
      </w:r>
      <w:r>
        <w:t xml:space="preserve">, </w:t>
      </w:r>
      <w:r w:rsidR="008119A7">
        <w:t>down-</w:t>
      </w:r>
      <w:r w:rsidR="00583ACB">
        <w:t>selection to</w:t>
      </w:r>
      <w:r w:rsidR="008119A7">
        <w:t xml:space="preserve"> one out of four possible non-codebook based schemes should be done</w:t>
      </w:r>
      <w:r w:rsidR="0038055D">
        <w:t xml:space="preserve"> during</w:t>
      </w:r>
      <w:r w:rsidR="008119A7">
        <w:t xml:space="preserve"> the </w:t>
      </w:r>
      <w:r w:rsidR="0038055D">
        <w:t>RAN1#90</w:t>
      </w:r>
      <w:r w:rsidR="008119A7">
        <w:t xml:space="preserve"> meeting</w:t>
      </w:r>
      <w:r>
        <w:t>. Alt</w:t>
      </w:r>
      <w:r w:rsidR="00A9278E">
        <w:t>.1</w:t>
      </w:r>
      <w:r>
        <w:t xml:space="preserve"> </w:t>
      </w:r>
      <w:r w:rsidR="008119A7">
        <w:t>will</w:t>
      </w:r>
      <w:r w:rsidR="00671580">
        <w:t xml:space="preserve"> </w:t>
      </w:r>
      <w:r>
        <w:t>use</w:t>
      </w:r>
      <w:r w:rsidR="008119A7">
        <w:t xml:space="preserve"> a</w:t>
      </w:r>
      <w:r>
        <w:t xml:space="preserve"> </w:t>
      </w:r>
      <w:r w:rsidR="00B93010">
        <w:t>single</w:t>
      </w:r>
      <w:r>
        <w:t xml:space="preserve"> SRS port per SRS resource</w:t>
      </w:r>
      <w:r w:rsidR="00ED6736">
        <w:t xml:space="preserve"> and the TRP can</w:t>
      </w:r>
      <w:r w:rsidR="008119A7">
        <w:t xml:space="preserve"> choose which </w:t>
      </w:r>
      <w:r w:rsidR="00ED6736">
        <w:t xml:space="preserve">UL precoders and </w:t>
      </w:r>
      <w:r w:rsidR="009E5B9C">
        <w:t xml:space="preserve">the </w:t>
      </w:r>
      <w:r w:rsidR="00ED6736">
        <w:t>number of layers to be applied for coming UL transmissions by feeding back one or several corresponding SRIs.</w:t>
      </w:r>
      <w:r w:rsidR="008119A7">
        <w:t xml:space="preserve"> </w:t>
      </w:r>
      <w:r w:rsidR="00ED6736">
        <w:t>Hence, this solution gives the TRP full flexibility to choose which UL precoders and number of layers that the UE should use. Due to that no SRI is signalled in Alt.2</w:t>
      </w:r>
      <w:r w:rsidR="009836DA">
        <w:t>,</w:t>
      </w:r>
      <w:r w:rsidR="00ED6736">
        <w:t xml:space="preserve"> a single SRS resource will be used with multiple SRS ports. The TRP will then choose the number of layers for coming UL transmissions </w:t>
      </w:r>
      <w:r w:rsidR="009E5B9C">
        <w:t xml:space="preserve">through </w:t>
      </w:r>
      <w:r w:rsidR="00ED6736">
        <w:t xml:space="preserve">the TRI, however, the TRP will not be able to choose which UL precoder(s) that should be used. This </w:t>
      </w:r>
      <w:r w:rsidR="009836DA">
        <w:t>may</w:t>
      </w:r>
      <w:r w:rsidR="00ED6736">
        <w:t xml:space="preserve"> have a negative effect on system performance due to the fact that the UE does not know how the interference situation looks like in UL and can therefore not know which precoders that are optimal </w:t>
      </w:r>
      <w:r w:rsidR="009836DA">
        <w:t>from a</w:t>
      </w:r>
      <w:r w:rsidR="00ED6736">
        <w:t xml:space="preserve"> system perspective. Hence, it is important that the TRP </w:t>
      </w:r>
      <w:r w:rsidR="00CF7EC6">
        <w:t xml:space="preserve">can </w:t>
      </w:r>
      <w:r w:rsidR="0038055D">
        <w:t xml:space="preserve">freely </w:t>
      </w:r>
      <w:r w:rsidR="00ED6736">
        <w:t xml:space="preserve">decide which </w:t>
      </w:r>
      <w:r w:rsidR="00EE3F01">
        <w:t xml:space="preserve">UL </w:t>
      </w:r>
      <w:r w:rsidR="00ED6736">
        <w:t xml:space="preserve">precoder </w:t>
      </w:r>
      <w:r w:rsidR="00EE3F01">
        <w:t>that should be used such that UL interference can be taken in to account.</w:t>
      </w:r>
      <w:r w:rsidR="00CF44A3">
        <w:t xml:space="preserve"> In Alt.3</w:t>
      </w:r>
      <w:r w:rsidR="009836DA">
        <w:t>,</w:t>
      </w:r>
      <w:r w:rsidR="00CF44A3">
        <w:t xml:space="preserve"> multiple SRS resource</w:t>
      </w:r>
      <w:r w:rsidR="009836DA">
        <w:t>s</w:t>
      </w:r>
      <w:r w:rsidR="00CF44A3">
        <w:t xml:space="preserve">, each with multiple SRS ports </w:t>
      </w:r>
      <w:r w:rsidR="009836DA">
        <w:t>is</w:t>
      </w:r>
      <w:r w:rsidR="00CF44A3">
        <w:t xml:space="preserve"> used and the TRP can select one SRS resource with a single SRI and determine the number of layers within that SRS resource. This alternative also limits the flexibility in a similar way as Alt.2 due to the fact that the TRI cannot be used to arbitrarily select which UL precoders that should be used, but only the number of layer</w:t>
      </w:r>
      <w:r w:rsidR="00CF7EC6">
        <w:t>s</w:t>
      </w:r>
      <w:r w:rsidR="00CF44A3">
        <w:t xml:space="preserve">. </w:t>
      </w:r>
      <w:r w:rsidR="008B3344">
        <w:t xml:space="preserve">Alt 4 </w:t>
      </w:r>
      <w:r w:rsidR="00B11E34">
        <w:t>associates</w:t>
      </w:r>
      <w:r w:rsidR="008B3344">
        <w:t xml:space="preserve"> </w:t>
      </w:r>
      <w:r w:rsidR="00B11E34">
        <w:t xml:space="preserve">an </w:t>
      </w:r>
      <w:r w:rsidR="008B3344">
        <w:t>uplink beam</w:t>
      </w:r>
      <w:r w:rsidR="00B11E34">
        <w:t xml:space="preserve"> with</w:t>
      </w:r>
      <w:r w:rsidR="008B3344">
        <w:t xml:space="preserve"> </w:t>
      </w:r>
      <w:r w:rsidR="00B11E34">
        <w:t xml:space="preserve">one of multiple CSI-RS resources.   If the UE operates with beam correspondence, it is possible that this association is automatically established.  However, </w:t>
      </w:r>
      <w:r w:rsidR="001D6754">
        <w:t xml:space="preserve">it is not clear how uplink interference is determined based on (downlink) CSI-RS measurements.  It seems necessary </w:t>
      </w:r>
      <w:r w:rsidR="00CF7EC6">
        <w:t xml:space="preserve">to </w:t>
      </w:r>
      <w:r w:rsidR="001D6754">
        <w:t xml:space="preserve">measure an SRS transmitted on the beam, in which case selecting the desired SRS resource should be done via SRI rather than CRI.  </w:t>
      </w:r>
      <w:r w:rsidR="008B3344">
        <w:t xml:space="preserve"> </w:t>
      </w:r>
      <w:r w:rsidR="00CF44A3">
        <w:t>Due the limitations in Alt</w:t>
      </w:r>
      <w:r w:rsidR="001D6754">
        <w:t xml:space="preserve">ernatives </w:t>
      </w:r>
      <w:r w:rsidR="00CF44A3">
        <w:t>2</w:t>
      </w:r>
      <w:r w:rsidR="001D6754">
        <w:t xml:space="preserve">, 3, and 4, </w:t>
      </w:r>
      <w:r w:rsidR="00CF44A3">
        <w:t>we propose that Alt</w:t>
      </w:r>
      <w:r w:rsidR="001D6754">
        <w:t>ernative</w:t>
      </w:r>
      <w:r w:rsidR="00CF44A3">
        <w:t>1 should be the selected alternative.</w:t>
      </w:r>
    </w:p>
    <w:p w14:paraId="0994280A" w14:textId="69A659DC" w:rsidR="00CF44A3" w:rsidRDefault="00CF44A3" w:rsidP="00CF44A3">
      <w:pPr>
        <w:pStyle w:val="Proposal"/>
        <w:tabs>
          <w:tab w:val="clear" w:pos="1701"/>
          <w:tab w:val="left" w:pos="1276"/>
        </w:tabs>
        <w:ind w:left="1276" w:hanging="1276"/>
      </w:pPr>
      <w:bookmarkStart w:id="8" w:name="_Toc490247077"/>
      <w:bookmarkStart w:id="9" w:name="_Toc490247171"/>
      <w:bookmarkStart w:id="10" w:name="_Toc490249609"/>
      <w:r>
        <w:rPr>
          <w:lang w:val="en-US"/>
        </w:rPr>
        <w:t xml:space="preserve">Alt.1 </w:t>
      </w:r>
      <w:r w:rsidR="00EA388F">
        <w:rPr>
          <w:lang w:val="en-US"/>
        </w:rPr>
        <w:t xml:space="preserve">is </w:t>
      </w:r>
      <w:r>
        <w:rPr>
          <w:lang w:val="en-US"/>
        </w:rPr>
        <w:t>selected for non-codebook based UL transmission.</w:t>
      </w:r>
      <w:bookmarkEnd w:id="8"/>
      <w:bookmarkEnd w:id="9"/>
      <w:bookmarkEnd w:id="10"/>
    </w:p>
    <w:p w14:paraId="2538FC81" w14:textId="77777777" w:rsidR="00EE3F01" w:rsidRDefault="00EE3F01" w:rsidP="009D1484"/>
    <w:p w14:paraId="2BC910E9" w14:textId="03377F77" w:rsidR="009D1484" w:rsidRDefault="009D1484" w:rsidP="009D1484"/>
    <w:p w14:paraId="5B9A8499" w14:textId="77777777" w:rsidR="009D1484" w:rsidRDefault="009D1484" w:rsidP="009D1484">
      <w:pPr>
        <w:jc w:val="center"/>
      </w:pPr>
      <w:r>
        <w:rPr>
          <w:noProof/>
          <w:lang w:val="en-US" w:eastAsia="en-US"/>
        </w:rPr>
        <w:lastRenderedPageBreak/>
        <w:drawing>
          <wp:inline distT="0" distB="0" distL="0" distR="0" wp14:anchorId="4406FD6A" wp14:editId="5B349709">
            <wp:extent cx="4153009" cy="2458528"/>
            <wp:effectExtent l="0" t="0" r="0" b="0"/>
            <wp:docPr id="51"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0"/>
                    <pic:cNvPicPr>
                      <a:picLocks noChangeAspect="1"/>
                    </pic:cNvPicPr>
                  </pic:nvPicPr>
                  <pic:blipFill>
                    <a:blip r:embed="rId8"/>
                    <a:stretch>
                      <a:fillRect/>
                    </a:stretch>
                  </pic:blipFill>
                  <pic:spPr>
                    <a:xfrm>
                      <a:off x="0" y="0"/>
                      <a:ext cx="4156589" cy="2460647"/>
                    </a:xfrm>
                    <a:prstGeom prst="rect">
                      <a:avLst/>
                    </a:prstGeom>
                  </pic:spPr>
                </pic:pic>
              </a:graphicData>
            </a:graphic>
          </wp:inline>
        </w:drawing>
      </w:r>
    </w:p>
    <w:p w14:paraId="1F2B2B8D" w14:textId="784A8D54" w:rsidR="003A0E41" w:rsidRPr="003A0E41" w:rsidRDefault="009D1484" w:rsidP="003D5C4F">
      <w:pPr>
        <w:jc w:val="center"/>
      </w:pPr>
      <w:r w:rsidRPr="003D5C4F">
        <w:rPr>
          <w:b/>
        </w:rPr>
        <w:t xml:space="preserve">Figure </w:t>
      </w:r>
      <w:r w:rsidRPr="003D5C4F">
        <w:rPr>
          <w:b/>
        </w:rPr>
        <w:fldChar w:fldCharType="begin"/>
      </w:r>
      <w:r w:rsidRPr="003D5C4F">
        <w:rPr>
          <w:b/>
        </w:rPr>
        <w:instrText xml:space="preserve"> SEQ Figure \* ARABIC </w:instrText>
      </w:r>
      <w:r w:rsidRPr="003D5C4F">
        <w:rPr>
          <w:b/>
        </w:rPr>
        <w:fldChar w:fldCharType="separate"/>
      </w:r>
      <w:r w:rsidRPr="003D5C4F">
        <w:rPr>
          <w:b/>
          <w:noProof/>
        </w:rPr>
        <w:t>1</w:t>
      </w:r>
      <w:r w:rsidRPr="003D5C4F">
        <w:rPr>
          <w:b/>
        </w:rPr>
        <w:fldChar w:fldCharType="end"/>
      </w:r>
      <w:r w:rsidR="00F1706B">
        <w:rPr>
          <w:b/>
        </w:rPr>
        <w:t>:</w:t>
      </w:r>
      <w:r w:rsidR="005E5039">
        <w:t xml:space="preserve"> Non-codebook based UL transmission where each PA is mapped to multiple SRS ports</w:t>
      </w:r>
    </w:p>
    <w:p w14:paraId="56327F3C" w14:textId="08BA5AB7" w:rsidR="00C01F33" w:rsidRDefault="00C01F33" w:rsidP="003A0E41">
      <w:pPr>
        <w:pStyle w:val="Heading1"/>
      </w:pPr>
      <w:r w:rsidRPr="00CE0424">
        <w:t>Conclusion</w:t>
      </w:r>
      <w:r w:rsidR="00AE2FEB">
        <w:t>s</w:t>
      </w:r>
    </w:p>
    <w:p w14:paraId="7036CA50" w14:textId="51478A07" w:rsidR="001D7323" w:rsidRDefault="001D7323" w:rsidP="003D5C4F">
      <w:r>
        <w:t xml:space="preserve">In this contribution, we </w:t>
      </w:r>
      <w:r w:rsidRPr="001D7323">
        <w:t>discuss</w:t>
      </w:r>
      <w:r>
        <w:t>ed</w:t>
      </w:r>
      <w:r w:rsidRPr="001D7323">
        <w:t xml:space="preserve"> Non-codebook based UL transmission and how to down-select from the four alternatives agreed in the last 3GPP meeting.</w:t>
      </w:r>
      <w:r>
        <w:t xml:space="preserve">  </w:t>
      </w:r>
      <w:r w:rsidR="00A01179">
        <w:t xml:space="preserve">Our analysis led to the </w:t>
      </w:r>
      <w:r w:rsidR="0024788C">
        <w:t>following proposals:</w:t>
      </w:r>
    </w:p>
    <w:p w14:paraId="6713CDAD" w14:textId="77777777" w:rsidR="0024788C" w:rsidRPr="001D7323" w:rsidRDefault="0024788C" w:rsidP="003D5C4F"/>
    <w:p w14:paraId="625CAB73" w14:textId="77777777" w:rsidR="001D7323" w:rsidRDefault="001D7323">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t>Proposal 1</w:t>
      </w:r>
      <w:r>
        <w:rPr>
          <w:rFonts w:asciiTheme="minorHAnsi" w:eastAsiaTheme="minorEastAsia" w:hAnsiTheme="minorHAnsi" w:cstheme="minorBidi"/>
          <w:b w:val="0"/>
          <w:sz w:val="22"/>
          <w:lang w:eastAsia="en-US"/>
        </w:rPr>
        <w:tab/>
      </w:r>
      <w:r>
        <w:t>Multiple SRIs can be used both when TPMI is signalled or when no TPMI is signalled.</w:t>
      </w:r>
    </w:p>
    <w:p w14:paraId="182A519E" w14:textId="77777777" w:rsidR="001D7323" w:rsidRDefault="001D7323">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rsidRPr="00F8345F">
        <w:t>Further study need for frequency selective SRI, considering performance gain vs. overhead of Non-codebook based UL transmission.</w:t>
      </w:r>
    </w:p>
    <w:p w14:paraId="2A89D106" w14:textId="77777777" w:rsidR="001D7323" w:rsidRDefault="001D7323">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rsidRPr="00F8345F">
        <w:t>Alt.1 is selected for non-codebook based UL transmission.</w:t>
      </w:r>
    </w:p>
    <w:p w14:paraId="1863BFF8" w14:textId="16B61552" w:rsidR="001D7323" w:rsidRPr="00790B99" w:rsidRDefault="001D7323" w:rsidP="001D7323">
      <w:pPr>
        <w:pStyle w:val="BodyText"/>
        <w:rPr>
          <w:b/>
          <w:bCs/>
        </w:rPr>
      </w:pPr>
      <w:r>
        <w:rPr>
          <w:b/>
          <w:bCs/>
        </w:rPr>
        <w:fldChar w:fldCharType="end"/>
      </w:r>
    </w:p>
    <w:p w14:paraId="0BBD8974" w14:textId="77777777" w:rsidR="008149D7" w:rsidRPr="00CE0424" w:rsidRDefault="008149D7" w:rsidP="008149D7">
      <w:pPr>
        <w:pStyle w:val="Heading1"/>
        <w:keepLines w:val="0"/>
        <w:pBdr>
          <w:top w:val="none" w:sz="0" w:space="0" w:color="auto"/>
        </w:pBdr>
        <w:tabs>
          <w:tab w:val="clear" w:pos="432"/>
        </w:tabs>
        <w:overflowPunct/>
        <w:autoSpaceDE/>
        <w:autoSpaceDN/>
        <w:adjustRightInd/>
        <w:spacing w:before="480" w:after="60"/>
        <w:textAlignment w:val="auto"/>
      </w:pPr>
      <w:bookmarkStart w:id="11" w:name="_Toc430993025"/>
      <w:bookmarkStart w:id="12" w:name="_Toc430993045"/>
      <w:bookmarkStart w:id="13" w:name="_Toc490247078"/>
      <w:bookmarkStart w:id="14" w:name="_Toc490247172"/>
      <w:bookmarkStart w:id="15" w:name="_In-sequence_SDU_delivery"/>
      <w:bookmarkEnd w:id="11"/>
      <w:bookmarkEnd w:id="12"/>
      <w:bookmarkEnd w:id="13"/>
      <w:bookmarkEnd w:id="14"/>
      <w:bookmarkEnd w:id="15"/>
      <w:r w:rsidRPr="00CE0424">
        <w:t>References</w:t>
      </w:r>
    </w:p>
    <w:p w14:paraId="32270B3A" w14:textId="77777777" w:rsidR="00EB2E7A" w:rsidRPr="003D5C4F" w:rsidRDefault="00EB2E7A" w:rsidP="00EB2E7A">
      <w:pPr>
        <w:pStyle w:val="references"/>
        <w:rPr>
          <w:sz w:val="20"/>
          <w:szCs w:val="20"/>
        </w:rPr>
      </w:pPr>
      <w:bookmarkStart w:id="16" w:name="_Ref485288266"/>
      <w:r w:rsidRPr="003D5C4F">
        <w:rPr>
          <w:sz w:val="20"/>
          <w:szCs w:val="20"/>
        </w:rPr>
        <w:t>R1-1708669, “UL MIMO procedures for codebook based transmission”, Ericsson, 3GPP TSG RAN WG1 Meeting #89, Hangzhou, P.R. China, May 15-19, 2017</w:t>
      </w:r>
      <w:bookmarkEnd w:id="16"/>
    </w:p>
    <w:p w14:paraId="1EE679A7" w14:textId="77777777" w:rsidR="00EB2E7A" w:rsidRPr="003D5C4F" w:rsidRDefault="00EB2E7A" w:rsidP="00EB2E7A">
      <w:pPr>
        <w:pStyle w:val="references"/>
        <w:rPr>
          <w:sz w:val="20"/>
          <w:szCs w:val="20"/>
        </w:rPr>
      </w:pPr>
      <w:bookmarkStart w:id="17" w:name="_Ref490077033"/>
      <w:r w:rsidRPr="003D5C4F">
        <w:rPr>
          <w:sz w:val="20"/>
          <w:szCs w:val="20"/>
        </w:rPr>
        <w:t>R1-1711008, “UL MIMO procedures for codebook based transmission”, Ericsson, 3GPP TSG RAN WG1 Meeting #89 adhoc 2, Qingdao, P.R. China, June 27-30, 2017</w:t>
      </w:r>
      <w:bookmarkEnd w:id="17"/>
    </w:p>
    <w:p w14:paraId="3BC9304B" w14:textId="1BC8001E" w:rsidR="003A7EF3" w:rsidRPr="00902DFD" w:rsidRDefault="00EB2E7A" w:rsidP="003D5C4F">
      <w:pPr>
        <w:pStyle w:val="references"/>
      </w:pPr>
      <w:bookmarkStart w:id="18" w:name="_Ref490248549"/>
      <w:r w:rsidRPr="003D5C4F">
        <w:rPr>
          <w:sz w:val="20"/>
          <w:szCs w:val="20"/>
        </w:rPr>
        <w:t>R1-</w:t>
      </w:r>
      <w:r w:rsidR="009E5B9C" w:rsidRPr="003D5C4F">
        <w:rPr>
          <w:sz w:val="20"/>
          <w:szCs w:val="20"/>
        </w:rPr>
        <w:t xml:space="preserve"> 1714271</w:t>
      </w:r>
      <w:r w:rsidRPr="003D5C4F">
        <w:rPr>
          <w:sz w:val="20"/>
          <w:szCs w:val="20"/>
        </w:rPr>
        <w:t>, “</w:t>
      </w:r>
      <w:r w:rsidR="009E5B9C" w:rsidRPr="009E5B9C">
        <w:rPr>
          <w:sz w:val="20"/>
          <w:szCs w:val="20"/>
        </w:rPr>
        <w:t>UL MIMO for codebook based transmission</w:t>
      </w:r>
      <w:r w:rsidRPr="003D5C4F">
        <w:rPr>
          <w:sz w:val="20"/>
          <w:szCs w:val="20"/>
        </w:rPr>
        <w:t xml:space="preserve">”, Ericsson, 3GPP TSG RAN WG1 </w:t>
      </w:r>
      <w:r w:rsidR="009E5B9C" w:rsidRPr="003D5C4F">
        <w:rPr>
          <w:sz w:val="20"/>
          <w:szCs w:val="20"/>
        </w:rPr>
        <w:t>Meeting #90</w:t>
      </w:r>
      <w:r w:rsidRPr="003D5C4F">
        <w:rPr>
          <w:sz w:val="20"/>
          <w:szCs w:val="20"/>
        </w:rPr>
        <w:t xml:space="preserve">, </w:t>
      </w:r>
      <w:r w:rsidR="009E5B9C" w:rsidRPr="003D5C4F">
        <w:rPr>
          <w:sz w:val="20"/>
          <w:szCs w:val="20"/>
        </w:rPr>
        <w:t>Prague, Czech Republic, August 21-25, 2017</w:t>
      </w:r>
      <w:bookmarkEnd w:id="18"/>
    </w:p>
    <w:sectPr w:rsidR="003A7EF3" w:rsidRPr="00902DFD" w:rsidSect="00C02A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77FA7" w14:textId="77777777" w:rsidR="001A0DCF" w:rsidRDefault="001A0DCF">
      <w:r>
        <w:separator/>
      </w:r>
    </w:p>
  </w:endnote>
  <w:endnote w:type="continuationSeparator" w:id="0">
    <w:p w14:paraId="1E17A10E" w14:textId="77777777" w:rsidR="001A0DCF" w:rsidRDefault="001A0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7A1A16" w14:textId="77777777" w:rsidR="00CF581C" w:rsidRDefault="00CF58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6A098930"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F581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581C">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40627" w14:textId="77777777" w:rsidR="00CF581C" w:rsidRDefault="00CF58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66FAB2" w14:textId="77777777" w:rsidR="001A0DCF" w:rsidRDefault="001A0DCF">
      <w:r>
        <w:separator/>
      </w:r>
    </w:p>
  </w:footnote>
  <w:footnote w:type="continuationSeparator" w:id="0">
    <w:p w14:paraId="39FF02CF" w14:textId="77777777" w:rsidR="001A0DCF" w:rsidRDefault="001A0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6A4CFA" w14:textId="77777777" w:rsidR="00CF581C" w:rsidRDefault="00CF58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ECCDD9" w14:textId="77777777" w:rsidR="00CF581C" w:rsidRDefault="00CF58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C603D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504A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BC5F7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A54F5D"/>
    <w:multiLevelType w:val="hybridMultilevel"/>
    <w:tmpl w:val="EF4CBF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4125FA"/>
    <w:multiLevelType w:val="hybridMultilevel"/>
    <w:tmpl w:val="204A0A8C"/>
    <w:lvl w:ilvl="0" w:tplc="0DB40EDC">
      <w:start w:val="1"/>
      <w:numFmt w:val="bullet"/>
      <w:lvlText w:val="–"/>
      <w:lvlJc w:val="left"/>
      <w:pPr>
        <w:tabs>
          <w:tab w:val="num" w:pos="720"/>
        </w:tabs>
        <w:ind w:left="720" w:hanging="360"/>
      </w:pPr>
      <w:rPr>
        <w:rFonts w:ascii="Arial" w:hAnsi="Arial" w:hint="default"/>
      </w:rPr>
    </w:lvl>
    <w:lvl w:ilvl="1" w:tplc="69B0E382">
      <w:start w:val="1"/>
      <w:numFmt w:val="bullet"/>
      <w:lvlText w:val="–"/>
      <w:lvlJc w:val="left"/>
      <w:pPr>
        <w:tabs>
          <w:tab w:val="num" w:pos="1440"/>
        </w:tabs>
        <w:ind w:left="1440" w:hanging="360"/>
      </w:pPr>
      <w:rPr>
        <w:rFonts w:ascii="Arial" w:hAnsi="Arial" w:hint="default"/>
      </w:rPr>
    </w:lvl>
    <w:lvl w:ilvl="2" w:tplc="6F98AE98">
      <w:start w:val="1"/>
      <w:numFmt w:val="bullet"/>
      <w:lvlText w:val="–"/>
      <w:lvlJc w:val="left"/>
      <w:pPr>
        <w:tabs>
          <w:tab w:val="num" w:pos="2160"/>
        </w:tabs>
        <w:ind w:left="2160" w:hanging="360"/>
      </w:pPr>
      <w:rPr>
        <w:rFonts w:ascii="Arial" w:hAnsi="Arial" w:hint="default"/>
      </w:rPr>
    </w:lvl>
    <w:lvl w:ilvl="3" w:tplc="7D34AC5E" w:tentative="1">
      <w:start w:val="1"/>
      <w:numFmt w:val="bullet"/>
      <w:lvlText w:val="–"/>
      <w:lvlJc w:val="left"/>
      <w:pPr>
        <w:tabs>
          <w:tab w:val="num" w:pos="2880"/>
        </w:tabs>
        <w:ind w:left="2880" w:hanging="360"/>
      </w:pPr>
      <w:rPr>
        <w:rFonts w:ascii="Arial" w:hAnsi="Arial" w:hint="default"/>
      </w:rPr>
    </w:lvl>
    <w:lvl w:ilvl="4" w:tplc="3BDAACD2" w:tentative="1">
      <w:start w:val="1"/>
      <w:numFmt w:val="bullet"/>
      <w:lvlText w:val="–"/>
      <w:lvlJc w:val="left"/>
      <w:pPr>
        <w:tabs>
          <w:tab w:val="num" w:pos="3600"/>
        </w:tabs>
        <w:ind w:left="3600" w:hanging="360"/>
      </w:pPr>
      <w:rPr>
        <w:rFonts w:ascii="Arial" w:hAnsi="Arial" w:hint="default"/>
      </w:rPr>
    </w:lvl>
    <w:lvl w:ilvl="5" w:tplc="6BE24D7E" w:tentative="1">
      <w:start w:val="1"/>
      <w:numFmt w:val="bullet"/>
      <w:lvlText w:val="–"/>
      <w:lvlJc w:val="left"/>
      <w:pPr>
        <w:tabs>
          <w:tab w:val="num" w:pos="4320"/>
        </w:tabs>
        <w:ind w:left="4320" w:hanging="360"/>
      </w:pPr>
      <w:rPr>
        <w:rFonts w:ascii="Arial" w:hAnsi="Arial" w:hint="default"/>
      </w:rPr>
    </w:lvl>
    <w:lvl w:ilvl="6" w:tplc="6C020A62" w:tentative="1">
      <w:start w:val="1"/>
      <w:numFmt w:val="bullet"/>
      <w:lvlText w:val="–"/>
      <w:lvlJc w:val="left"/>
      <w:pPr>
        <w:tabs>
          <w:tab w:val="num" w:pos="5040"/>
        </w:tabs>
        <w:ind w:left="5040" w:hanging="360"/>
      </w:pPr>
      <w:rPr>
        <w:rFonts w:ascii="Arial" w:hAnsi="Arial" w:hint="default"/>
      </w:rPr>
    </w:lvl>
    <w:lvl w:ilvl="7" w:tplc="B21C6372" w:tentative="1">
      <w:start w:val="1"/>
      <w:numFmt w:val="bullet"/>
      <w:lvlText w:val="–"/>
      <w:lvlJc w:val="left"/>
      <w:pPr>
        <w:tabs>
          <w:tab w:val="num" w:pos="5760"/>
        </w:tabs>
        <w:ind w:left="5760" w:hanging="360"/>
      </w:pPr>
      <w:rPr>
        <w:rFonts w:ascii="Arial" w:hAnsi="Arial" w:hint="default"/>
      </w:rPr>
    </w:lvl>
    <w:lvl w:ilvl="8" w:tplc="9F48F7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6869F7"/>
    <w:multiLevelType w:val="hybridMultilevel"/>
    <w:tmpl w:val="DCA67984"/>
    <w:lvl w:ilvl="0" w:tplc="0E7AD04C">
      <w:start w:val="1"/>
      <w:numFmt w:val="decimal"/>
      <w:lvlText w:val="[%1]"/>
      <w:lvlJc w:val="left"/>
      <w:pPr>
        <w:ind w:left="792" w:hanging="360"/>
      </w:pPr>
      <w:rPr>
        <w:rFonts w:hint="default"/>
      </w:rPr>
    </w:lvl>
    <w:lvl w:ilvl="1" w:tplc="04090019">
      <w:start w:val="1"/>
      <w:numFmt w:val="lowerLetter"/>
      <w:lvlText w:val="%2."/>
      <w:lvlJc w:val="left"/>
      <w:pPr>
        <w:ind w:left="792" w:hanging="360"/>
      </w:pPr>
    </w:lvl>
    <w:lvl w:ilvl="2" w:tplc="0409001B" w:tentative="1">
      <w:start w:val="1"/>
      <w:numFmt w:val="lowerRoman"/>
      <w:lvlText w:val="%3."/>
      <w:lvlJc w:val="right"/>
      <w:pPr>
        <w:ind w:left="1512" w:hanging="180"/>
      </w:pPr>
    </w:lvl>
    <w:lvl w:ilvl="3" w:tplc="0409000F" w:tentative="1">
      <w:start w:val="1"/>
      <w:numFmt w:val="decimal"/>
      <w:lvlText w:val="%4."/>
      <w:lvlJc w:val="left"/>
      <w:pPr>
        <w:ind w:left="2232" w:hanging="360"/>
      </w:pPr>
    </w:lvl>
    <w:lvl w:ilvl="4" w:tplc="04090019" w:tentative="1">
      <w:start w:val="1"/>
      <w:numFmt w:val="lowerLetter"/>
      <w:lvlText w:val="%5."/>
      <w:lvlJc w:val="left"/>
      <w:pPr>
        <w:ind w:left="2952" w:hanging="360"/>
      </w:pPr>
    </w:lvl>
    <w:lvl w:ilvl="5" w:tplc="0409001B" w:tentative="1">
      <w:start w:val="1"/>
      <w:numFmt w:val="lowerRoman"/>
      <w:lvlText w:val="%6."/>
      <w:lvlJc w:val="right"/>
      <w:pPr>
        <w:ind w:left="3672" w:hanging="180"/>
      </w:pPr>
    </w:lvl>
    <w:lvl w:ilvl="6" w:tplc="0409000F" w:tentative="1">
      <w:start w:val="1"/>
      <w:numFmt w:val="decimal"/>
      <w:lvlText w:val="%7."/>
      <w:lvlJc w:val="left"/>
      <w:pPr>
        <w:ind w:left="4392" w:hanging="360"/>
      </w:pPr>
    </w:lvl>
    <w:lvl w:ilvl="7" w:tplc="04090019" w:tentative="1">
      <w:start w:val="1"/>
      <w:numFmt w:val="lowerLetter"/>
      <w:lvlText w:val="%8."/>
      <w:lvlJc w:val="left"/>
      <w:pPr>
        <w:ind w:left="5112" w:hanging="360"/>
      </w:pPr>
    </w:lvl>
    <w:lvl w:ilvl="8" w:tplc="0409001B" w:tentative="1">
      <w:start w:val="1"/>
      <w:numFmt w:val="lowerRoman"/>
      <w:lvlText w:val="%9."/>
      <w:lvlJc w:val="right"/>
      <w:pPr>
        <w:ind w:left="5832"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5"/>
  </w:num>
  <w:num w:numId="3">
    <w:abstractNumId w:val="12"/>
  </w:num>
  <w:num w:numId="4">
    <w:abstractNumId w:val="13"/>
  </w:num>
  <w:num w:numId="5">
    <w:abstractNumId w:val="7"/>
  </w:num>
  <w:num w:numId="6">
    <w:abstractNumId w:val="14"/>
  </w:num>
  <w:num w:numId="7">
    <w:abstractNumId w:val="18"/>
  </w:num>
  <w:num w:numId="8">
    <w:abstractNumId w:val="8"/>
  </w:num>
  <w:num w:numId="9">
    <w:abstractNumId w:val="6"/>
  </w:num>
  <w:num w:numId="10">
    <w:abstractNumId w:val="2"/>
  </w:num>
  <w:num w:numId="11">
    <w:abstractNumId w:val="1"/>
  </w:num>
  <w:num w:numId="12">
    <w:abstractNumId w:val="0"/>
  </w:num>
  <w:num w:numId="13">
    <w:abstractNumId w:val="16"/>
  </w:num>
  <w:num w:numId="14">
    <w:abstractNumId w:val="10"/>
  </w:num>
  <w:num w:numId="15">
    <w:abstractNumId w:val="4"/>
  </w:num>
  <w:num w:numId="16">
    <w:abstractNumId w:val="12"/>
    <w:lvlOverride w:ilvl="0">
      <w:startOverride w:val="1"/>
    </w:lvlOverride>
  </w:num>
  <w:num w:numId="17">
    <w:abstractNumId w:val="12"/>
    <w:lvlOverride w:ilvl="0">
      <w:startOverride w:val="1"/>
    </w:lvlOverride>
  </w:num>
  <w:num w:numId="18">
    <w:abstractNumId w:val="5"/>
  </w:num>
  <w:num w:numId="19">
    <w:abstractNumId w:val="9"/>
  </w:num>
  <w:num w:numId="20">
    <w:abstractNumId w:val="3"/>
  </w:num>
  <w:num w:numId="21">
    <w:abstractNumId w:val="17"/>
  </w:num>
  <w:num w:numId="22">
    <w:abstractNumId w:val="11"/>
  </w:num>
  <w:num w:numId="23">
    <w:abstractNumId w:val="17"/>
  </w:num>
  <w:num w:numId="24">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FI" w:vendorID="64" w:dllVersion="0" w:nlCheck="1" w:checkStyle="0"/>
  <w:activeWritingStyle w:appName="MSWord" w:lang="sv-SE"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4FA"/>
    <w:rsid w:val="00002A37"/>
    <w:rsid w:val="00003F5E"/>
    <w:rsid w:val="00006446"/>
    <w:rsid w:val="00006896"/>
    <w:rsid w:val="00007CDC"/>
    <w:rsid w:val="0001184B"/>
    <w:rsid w:val="00011B28"/>
    <w:rsid w:val="00015D15"/>
    <w:rsid w:val="0002564D"/>
    <w:rsid w:val="00025ECA"/>
    <w:rsid w:val="00030B30"/>
    <w:rsid w:val="00031217"/>
    <w:rsid w:val="000325B8"/>
    <w:rsid w:val="00034C15"/>
    <w:rsid w:val="00036BA1"/>
    <w:rsid w:val="00042009"/>
    <w:rsid w:val="000422E2"/>
    <w:rsid w:val="00042F22"/>
    <w:rsid w:val="000444EF"/>
    <w:rsid w:val="00052A07"/>
    <w:rsid w:val="000534E3"/>
    <w:rsid w:val="0005415C"/>
    <w:rsid w:val="0005606A"/>
    <w:rsid w:val="00057117"/>
    <w:rsid w:val="000616E7"/>
    <w:rsid w:val="0006487E"/>
    <w:rsid w:val="00065E1A"/>
    <w:rsid w:val="0007047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4D5C"/>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2AA"/>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143F"/>
    <w:rsid w:val="00190AC1"/>
    <w:rsid w:val="0019341A"/>
    <w:rsid w:val="00197DF9"/>
    <w:rsid w:val="001A0DCF"/>
    <w:rsid w:val="001A1987"/>
    <w:rsid w:val="001A2564"/>
    <w:rsid w:val="001A6173"/>
    <w:rsid w:val="001A6CBA"/>
    <w:rsid w:val="001A6E0F"/>
    <w:rsid w:val="001A7BE9"/>
    <w:rsid w:val="001B0D97"/>
    <w:rsid w:val="001B5A5D"/>
    <w:rsid w:val="001C1CE5"/>
    <w:rsid w:val="001C3D2A"/>
    <w:rsid w:val="001D51BA"/>
    <w:rsid w:val="001D6342"/>
    <w:rsid w:val="001D6754"/>
    <w:rsid w:val="001D6D53"/>
    <w:rsid w:val="001D7323"/>
    <w:rsid w:val="001E2560"/>
    <w:rsid w:val="001E58E2"/>
    <w:rsid w:val="001E7AED"/>
    <w:rsid w:val="001F3916"/>
    <w:rsid w:val="001F54C5"/>
    <w:rsid w:val="001F662C"/>
    <w:rsid w:val="001F7074"/>
    <w:rsid w:val="00200490"/>
    <w:rsid w:val="00201F3A"/>
    <w:rsid w:val="00203F96"/>
    <w:rsid w:val="00206352"/>
    <w:rsid w:val="002069B2"/>
    <w:rsid w:val="00207FA3"/>
    <w:rsid w:val="00214DA8"/>
    <w:rsid w:val="00215423"/>
    <w:rsid w:val="002158FA"/>
    <w:rsid w:val="00220147"/>
    <w:rsid w:val="00220600"/>
    <w:rsid w:val="00220DD8"/>
    <w:rsid w:val="002224DB"/>
    <w:rsid w:val="00223FCB"/>
    <w:rsid w:val="002252C3"/>
    <w:rsid w:val="00225C54"/>
    <w:rsid w:val="00230765"/>
    <w:rsid w:val="002319E4"/>
    <w:rsid w:val="00235465"/>
    <w:rsid w:val="00235632"/>
    <w:rsid w:val="00235872"/>
    <w:rsid w:val="00241559"/>
    <w:rsid w:val="002435B3"/>
    <w:rsid w:val="002451ED"/>
    <w:rsid w:val="002458EB"/>
    <w:rsid w:val="0024788C"/>
    <w:rsid w:val="002500C8"/>
    <w:rsid w:val="002534BF"/>
    <w:rsid w:val="00257543"/>
    <w:rsid w:val="00260D20"/>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6288"/>
    <w:rsid w:val="0030099D"/>
    <w:rsid w:val="00301CE6"/>
    <w:rsid w:val="0030256B"/>
    <w:rsid w:val="0030501F"/>
    <w:rsid w:val="00307BA1"/>
    <w:rsid w:val="00311702"/>
    <w:rsid w:val="00311E82"/>
    <w:rsid w:val="00313FD6"/>
    <w:rsid w:val="003143BD"/>
    <w:rsid w:val="003203ED"/>
    <w:rsid w:val="003218C9"/>
    <w:rsid w:val="00322C9F"/>
    <w:rsid w:val="0032377E"/>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63A8"/>
    <w:rsid w:val="00377CE1"/>
    <w:rsid w:val="0038055D"/>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466"/>
    <w:rsid w:val="003C2702"/>
    <w:rsid w:val="003C2942"/>
    <w:rsid w:val="003C7806"/>
    <w:rsid w:val="003D109F"/>
    <w:rsid w:val="003D2478"/>
    <w:rsid w:val="003D3C45"/>
    <w:rsid w:val="003D5B1F"/>
    <w:rsid w:val="003D5C4F"/>
    <w:rsid w:val="003E15FA"/>
    <w:rsid w:val="003E55E4"/>
    <w:rsid w:val="003E74E3"/>
    <w:rsid w:val="003F05C7"/>
    <w:rsid w:val="003F1FB0"/>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4F56"/>
    <w:rsid w:val="00446488"/>
    <w:rsid w:val="0045079C"/>
    <w:rsid w:val="004517AA"/>
    <w:rsid w:val="00452CAC"/>
    <w:rsid w:val="00457565"/>
    <w:rsid w:val="00457B71"/>
    <w:rsid w:val="00465ABC"/>
    <w:rsid w:val="004669E2"/>
    <w:rsid w:val="00470C31"/>
    <w:rsid w:val="004734D0"/>
    <w:rsid w:val="0047556B"/>
    <w:rsid w:val="00477768"/>
    <w:rsid w:val="00492BC5"/>
    <w:rsid w:val="004964F1"/>
    <w:rsid w:val="004A16BC"/>
    <w:rsid w:val="004A2B94"/>
    <w:rsid w:val="004A4B82"/>
    <w:rsid w:val="004B7C0C"/>
    <w:rsid w:val="004C3200"/>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3239"/>
    <w:rsid w:val="00534B59"/>
    <w:rsid w:val="00536759"/>
    <w:rsid w:val="00537C62"/>
    <w:rsid w:val="00546970"/>
    <w:rsid w:val="00554192"/>
    <w:rsid w:val="00554E19"/>
    <w:rsid w:val="00555CC3"/>
    <w:rsid w:val="00557AFA"/>
    <w:rsid w:val="0056121F"/>
    <w:rsid w:val="00572505"/>
    <w:rsid w:val="00575DA6"/>
    <w:rsid w:val="00582809"/>
    <w:rsid w:val="00583ACB"/>
    <w:rsid w:val="00583D71"/>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039"/>
    <w:rsid w:val="005E5B81"/>
    <w:rsid w:val="005F2CB1"/>
    <w:rsid w:val="005F3025"/>
    <w:rsid w:val="005F618C"/>
    <w:rsid w:val="005F70BD"/>
    <w:rsid w:val="0060283C"/>
    <w:rsid w:val="00604F14"/>
    <w:rsid w:val="0060746C"/>
    <w:rsid w:val="006078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C0B"/>
    <w:rsid w:val="00655733"/>
    <w:rsid w:val="00655ACD"/>
    <w:rsid w:val="00656A92"/>
    <w:rsid w:val="00656DDE"/>
    <w:rsid w:val="0066011D"/>
    <w:rsid w:val="006607C0"/>
    <w:rsid w:val="006613A6"/>
    <w:rsid w:val="006627A2"/>
    <w:rsid w:val="006634E6"/>
    <w:rsid w:val="006655EE"/>
    <w:rsid w:val="00667EE7"/>
    <w:rsid w:val="00670922"/>
    <w:rsid w:val="00670BE1"/>
    <w:rsid w:val="00671580"/>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0D9"/>
    <w:rsid w:val="006A7AFF"/>
    <w:rsid w:val="006B1816"/>
    <w:rsid w:val="006B2099"/>
    <w:rsid w:val="006B50CF"/>
    <w:rsid w:val="006C03B8"/>
    <w:rsid w:val="006C5EC9"/>
    <w:rsid w:val="006C6059"/>
    <w:rsid w:val="006C7522"/>
    <w:rsid w:val="006D6F08"/>
    <w:rsid w:val="006E062C"/>
    <w:rsid w:val="006E1514"/>
    <w:rsid w:val="006E1AAF"/>
    <w:rsid w:val="006E2288"/>
    <w:rsid w:val="006E28B7"/>
    <w:rsid w:val="006E3310"/>
    <w:rsid w:val="006E4E39"/>
    <w:rsid w:val="006E565E"/>
    <w:rsid w:val="006E673D"/>
    <w:rsid w:val="006E7D3B"/>
    <w:rsid w:val="006F1B70"/>
    <w:rsid w:val="006F341D"/>
    <w:rsid w:val="006F3CDE"/>
    <w:rsid w:val="006F58D4"/>
    <w:rsid w:val="0070346E"/>
    <w:rsid w:val="00704380"/>
    <w:rsid w:val="00704EDB"/>
    <w:rsid w:val="00706101"/>
    <w:rsid w:val="00707072"/>
    <w:rsid w:val="00707D61"/>
    <w:rsid w:val="00712287"/>
    <w:rsid w:val="00712772"/>
    <w:rsid w:val="007148D3"/>
    <w:rsid w:val="00715B9A"/>
    <w:rsid w:val="00723B92"/>
    <w:rsid w:val="00726EA6"/>
    <w:rsid w:val="00727208"/>
    <w:rsid w:val="00727680"/>
    <w:rsid w:val="0073067C"/>
    <w:rsid w:val="007348B1"/>
    <w:rsid w:val="007362A6"/>
    <w:rsid w:val="00736D7D"/>
    <w:rsid w:val="00737FB0"/>
    <w:rsid w:val="00740E58"/>
    <w:rsid w:val="007445A0"/>
    <w:rsid w:val="0074524B"/>
    <w:rsid w:val="00747D8B"/>
    <w:rsid w:val="00751228"/>
    <w:rsid w:val="007571E1"/>
    <w:rsid w:val="007604B2"/>
    <w:rsid w:val="0076237F"/>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61B6"/>
    <w:rsid w:val="007E7091"/>
    <w:rsid w:val="007F138F"/>
    <w:rsid w:val="007F75D5"/>
    <w:rsid w:val="00803FAE"/>
    <w:rsid w:val="0080605F"/>
    <w:rsid w:val="00806EE7"/>
    <w:rsid w:val="00807786"/>
    <w:rsid w:val="008119A7"/>
    <w:rsid w:val="00811FCB"/>
    <w:rsid w:val="008149D7"/>
    <w:rsid w:val="008158D6"/>
    <w:rsid w:val="00817196"/>
    <w:rsid w:val="008235DB"/>
    <w:rsid w:val="00824AB4"/>
    <w:rsid w:val="00825C42"/>
    <w:rsid w:val="00825D25"/>
    <w:rsid w:val="00827D6F"/>
    <w:rsid w:val="008376AC"/>
    <w:rsid w:val="00842061"/>
    <w:rsid w:val="008444E8"/>
    <w:rsid w:val="00844E80"/>
    <w:rsid w:val="00846FE7"/>
    <w:rsid w:val="00856911"/>
    <w:rsid w:val="008677FD"/>
    <w:rsid w:val="008706D4"/>
    <w:rsid w:val="00870F8A"/>
    <w:rsid w:val="008719A4"/>
    <w:rsid w:val="00871D23"/>
    <w:rsid w:val="00874312"/>
    <w:rsid w:val="0087437C"/>
    <w:rsid w:val="00875CD7"/>
    <w:rsid w:val="00876B4D"/>
    <w:rsid w:val="00877D1C"/>
    <w:rsid w:val="00877F18"/>
    <w:rsid w:val="00894A88"/>
    <w:rsid w:val="00895386"/>
    <w:rsid w:val="008A21FF"/>
    <w:rsid w:val="008A2CE2"/>
    <w:rsid w:val="008A30AC"/>
    <w:rsid w:val="008A44B8"/>
    <w:rsid w:val="008A51A8"/>
    <w:rsid w:val="008A54C7"/>
    <w:rsid w:val="008A77D8"/>
    <w:rsid w:val="008B0483"/>
    <w:rsid w:val="008B120C"/>
    <w:rsid w:val="008B3344"/>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2DFD"/>
    <w:rsid w:val="0090336B"/>
    <w:rsid w:val="009053AA"/>
    <w:rsid w:val="00906939"/>
    <w:rsid w:val="00910B7D"/>
    <w:rsid w:val="00911DFB"/>
    <w:rsid w:val="009139D9"/>
    <w:rsid w:val="00914AD8"/>
    <w:rsid w:val="00914C1C"/>
    <w:rsid w:val="00916079"/>
    <w:rsid w:val="00917CE9"/>
    <w:rsid w:val="00920BF2"/>
    <w:rsid w:val="00922010"/>
    <w:rsid w:val="00922FCA"/>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3335"/>
    <w:rsid w:val="0097493A"/>
    <w:rsid w:val="0097603D"/>
    <w:rsid w:val="00976949"/>
    <w:rsid w:val="00980477"/>
    <w:rsid w:val="009820F2"/>
    <w:rsid w:val="009836DA"/>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1484"/>
    <w:rsid w:val="009D4FF0"/>
    <w:rsid w:val="009D703C"/>
    <w:rsid w:val="009D718F"/>
    <w:rsid w:val="009E068F"/>
    <w:rsid w:val="009E14E0"/>
    <w:rsid w:val="009E35DB"/>
    <w:rsid w:val="009E47A3"/>
    <w:rsid w:val="009E5B9C"/>
    <w:rsid w:val="009F08F3"/>
    <w:rsid w:val="009F344F"/>
    <w:rsid w:val="009F54A2"/>
    <w:rsid w:val="00A01179"/>
    <w:rsid w:val="00A031D8"/>
    <w:rsid w:val="00A048A8"/>
    <w:rsid w:val="00A04F49"/>
    <w:rsid w:val="00A13E54"/>
    <w:rsid w:val="00A15745"/>
    <w:rsid w:val="00A17F63"/>
    <w:rsid w:val="00A2178B"/>
    <w:rsid w:val="00A2193B"/>
    <w:rsid w:val="00A2351A"/>
    <w:rsid w:val="00A264A9"/>
    <w:rsid w:val="00A27785"/>
    <w:rsid w:val="00A30187"/>
    <w:rsid w:val="00A3448A"/>
    <w:rsid w:val="00A36297"/>
    <w:rsid w:val="00A41E2B"/>
    <w:rsid w:val="00A45B74"/>
    <w:rsid w:val="00A52E1D"/>
    <w:rsid w:val="00A56596"/>
    <w:rsid w:val="00A61499"/>
    <w:rsid w:val="00A6180D"/>
    <w:rsid w:val="00A62A77"/>
    <w:rsid w:val="00A63483"/>
    <w:rsid w:val="00A657D7"/>
    <w:rsid w:val="00A660AC"/>
    <w:rsid w:val="00A67E6C"/>
    <w:rsid w:val="00A70BDC"/>
    <w:rsid w:val="00A71B99"/>
    <w:rsid w:val="00A734DD"/>
    <w:rsid w:val="00A739D0"/>
    <w:rsid w:val="00A761D4"/>
    <w:rsid w:val="00A77EC4"/>
    <w:rsid w:val="00A85C6C"/>
    <w:rsid w:val="00A85EF6"/>
    <w:rsid w:val="00A9278E"/>
    <w:rsid w:val="00A92879"/>
    <w:rsid w:val="00A9442A"/>
    <w:rsid w:val="00AA016F"/>
    <w:rsid w:val="00AA1ED6"/>
    <w:rsid w:val="00AA51D6"/>
    <w:rsid w:val="00AB0BC8"/>
    <w:rsid w:val="00AB11CA"/>
    <w:rsid w:val="00AB14D9"/>
    <w:rsid w:val="00AB41B2"/>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AF67AF"/>
    <w:rsid w:val="00AF6C3B"/>
    <w:rsid w:val="00B006FE"/>
    <w:rsid w:val="00B007CB"/>
    <w:rsid w:val="00B02AA9"/>
    <w:rsid w:val="00B02FA3"/>
    <w:rsid w:val="00B03374"/>
    <w:rsid w:val="00B05084"/>
    <w:rsid w:val="00B11E34"/>
    <w:rsid w:val="00B157F9"/>
    <w:rsid w:val="00B20256"/>
    <w:rsid w:val="00B20D09"/>
    <w:rsid w:val="00B2763F"/>
    <w:rsid w:val="00B27AAC"/>
    <w:rsid w:val="00B30929"/>
    <w:rsid w:val="00B372AA"/>
    <w:rsid w:val="00B40445"/>
    <w:rsid w:val="00B41888"/>
    <w:rsid w:val="00B45A52"/>
    <w:rsid w:val="00B46175"/>
    <w:rsid w:val="00B664C7"/>
    <w:rsid w:val="00B739F6"/>
    <w:rsid w:val="00B75871"/>
    <w:rsid w:val="00B75A51"/>
    <w:rsid w:val="00B81A6C"/>
    <w:rsid w:val="00B85DE5"/>
    <w:rsid w:val="00B90F73"/>
    <w:rsid w:val="00B93010"/>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20C09"/>
    <w:rsid w:val="00C279B5"/>
    <w:rsid w:val="00C27C45"/>
    <w:rsid w:val="00C32524"/>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44A3"/>
    <w:rsid w:val="00CF581C"/>
    <w:rsid w:val="00CF625B"/>
    <w:rsid w:val="00CF687E"/>
    <w:rsid w:val="00CF7EC6"/>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2CA0"/>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0C54"/>
    <w:rsid w:val="00DC2D36"/>
    <w:rsid w:val="00DC53EF"/>
    <w:rsid w:val="00DD0B2E"/>
    <w:rsid w:val="00DD242A"/>
    <w:rsid w:val="00DE5608"/>
    <w:rsid w:val="00DE58D0"/>
    <w:rsid w:val="00DE654F"/>
    <w:rsid w:val="00DF0B6E"/>
    <w:rsid w:val="00DF15E0"/>
    <w:rsid w:val="00DF2177"/>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4B80"/>
    <w:rsid w:val="00E66EB3"/>
    <w:rsid w:val="00E67C51"/>
    <w:rsid w:val="00E72EFC"/>
    <w:rsid w:val="00E758EC"/>
    <w:rsid w:val="00E8234C"/>
    <w:rsid w:val="00E83AA9"/>
    <w:rsid w:val="00E85928"/>
    <w:rsid w:val="00E87822"/>
    <w:rsid w:val="00E90395"/>
    <w:rsid w:val="00E90E49"/>
    <w:rsid w:val="00E917F9"/>
    <w:rsid w:val="00E9291C"/>
    <w:rsid w:val="00E93FFE"/>
    <w:rsid w:val="00E94F8A"/>
    <w:rsid w:val="00EA388F"/>
    <w:rsid w:val="00EA4B16"/>
    <w:rsid w:val="00EA7A41"/>
    <w:rsid w:val="00EB077B"/>
    <w:rsid w:val="00EB2E7A"/>
    <w:rsid w:val="00EB4EA2"/>
    <w:rsid w:val="00EC27C6"/>
    <w:rsid w:val="00EC4207"/>
    <w:rsid w:val="00EC5653"/>
    <w:rsid w:val="00EC71CE"/>
    <w:rsid w:val="00EC77A7"/>
    <w:rsid w:val="00ED02D9"/>
    <w:rsid w:val="00ED1006"/>
    <w:rsid w:val="00ED6736"/>
    <w:rsid w:val="00EE3F01"/>
    <w:rsid w:val="00EE59C8"/>
    <w:rsid w:val="00EF158F"/>
    <w:rsid w:val="00EF18FE"/>
    <w:rsid w:val="00EF25C0"/>
    <w:rsid w:val="00EF5787"/>
    <w:rsid w:val="00EF60D0"/>
    <w:rsid w:val="00EF71D6"/>
    <w:rsid w:val="00F0528D"/>
    <w:rsid w:val="00F06C67"/>
    <w:rsid w:val="00F06DFD"/>
    <w:rsid w:val="00F071D1"/>
    <w:rsid w:val="00F07533"/>
    <w:rsid w:val="00F10629"/>
    <w:rsid w:val="00F15FA5"/>
    <w:rsid w:val="00F1706B"/>
    <w:rsid w:val="00F209B7"/>
    <w:rsid w:val="00F2376F"/>
    <w:rsid w:val="00F243D8"/>
    <w:rsid w:val="00F30828"/>
    <w:rsid w:val="00F313D6"/>
    <w:rsid w:val="00F345C8"/>
    <w:rsid w:val="00F40F0C"/>
    <w:rsid w:val="00F4676B"/>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007"/>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214A"/>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583D71"/>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583D7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583D7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583D71"/>
    <w:pPr>
      <w:numPr>
        <w:ilvl w:val="2"/>
      </w:numPr>
      <w:spacing w:before="120"/>
      <w:outlineLvl w:val="2"/>
    </w:pPr>
    <w:rPr>
      <w:sz w:val="24"/>
      <w:szCs w:val="28"/>
    </w:rPr>
  </w:style>
  <w:style w:type="paragraph" w:styleId="Heading4">
    <w:name w:val="heading 4"/>
    <w:basedOn w:val="Heading3"/>
    <w:next w:val="Normal"/>
    <w:qFormat/>
    <w:rsid w:val="00583D71"/>
    <w:pPr>
      <w:numPr>
        <w:ilvl w:val="3"/>
      </w:numPr>
      <w:outlineLvl w:val="3"/>
    </w:pPr>
    <w:rPr>
      <w:szCs w:val="24"/>
    </w:rPr>
  </w:style>
  <w:style w:type="paragraph" w:styleId="Heading5">
    <w:name w:val="heading 5"/>
    <w:basedOn w:val="Heading4"/>
    <w:next w:val="Normal"/>
    <w:qFormat/>
    <w:rsid w:val="00583D71"/>
    <w:pPr>
      <w:numPr>
        <w:ilvl w:val="4"/>
      </w:numPr>
      <w:outlineLvl w:val="4"/>
    </w:pPr>
    <w:rPr>
      <w:sz w:val="22"/>
      <w:szCs w:val="22"/>
    </w:rPr>
  </w:style>
  <w:style w:type="paragraph" w:styleId="Heading6">
    <w:name w:val="heading 6"/>
    <w:basedOn w:val="Normal"/>
    <w:next w:val="Normal"/>
    <w:qFormat/>
    <w:rsid w:val="00583D71"/>
    <w:pPr>
      <w:keepNext/>
      <w:keepLines/>
      <w:numPr>
        <w:ilvl w:val="5"/>
        <w:numId w:val="1"/>
      </w:numPr>
      <w:spacing w:before="120"/>
      <w:outlineLvl w:val="5"/>
    </w:pPr>
    <w:rPr>
      <w:rFonts w:cs="Arial"/>
    </w:rPr>
  </w:style>
  <w:style w:type="paragraph" w:styleId="Heading7">
    <w:name w:val="heading 7"/>
    <w:basedOn w:val="Normal"/>
    <w:next w:val="Normal"/>
    <w:qFormat/>
    <w:rsid w:val="00583D71"/>
    <w:pPr>
      <w:keepNext/>
      <w:keepLines/>
      <w:numPr>
        <w:ilvl w:val="6"/>
        <w:numId w:val="1"/>
      </w:numPr>
      <w:spacing w:before="120"/>
      <w:outlineLvl w:val="6"/>
    </w:pPr>
    <w:rPr>
      <w:rFonts w:cs="Arial"/>
    </w:rPr>
  </w:style>
  <w:style w:type="paragraph" w:styleId="Heading8">
    <w:name w:val="heading 8"/>
    <w:basedOn w:val="Heading7"/>
    <w:next w:val="Normal"/>
    <w:qFormat/>
    <w:rsid w:val="00583D71"/>
    <w:pPr>
      <w:numPr>
        <w:ilvl w:val="7"/>
      </w:numPr>
      <w:outlineLvl w:val="7"/>
    </w:pPr>
  </w:style>
  <w:style w:type="paragraph" w:styleId="Heading9">
    <w:name w:val="heading 9"/>
    <w:basedOn w:val="Heading8"/>
    <w:next w:val="Normal"/>
    <w:qFormat/>
    <w:rsid w:val="00583D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83D71"/>
    <w:pPr>
      <w:spacing w:before="180"/>
      <w:ind w:left="2693" w:hanging="2693"/>
    </w:pPr>
    <w:rPr>
      <w:b w:val="0"/>
      <w:bCs/>
    </w:rPr>
  </w:style>
  <w:style w:type="paragraph" w:styleId="TOC1">
    <w:name w:val="toc 1"/>
    <w:aliases w:val="Observation TOC2"/>
    <w:uiPriority w:val="39"/>
    <w:rsid w:val="00583D7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583D71"/>
    <w:pPr>
      <w:keepNext/>
      <w:keepLines/>
      <w:spacing w:before="180"/>
      <w:jc w:val="center"/>
    </w:pPr>
  </w:style>
  <w:style w:type="paragraph" w:styleId="Caption">
    <w:name w:val="caption"/>
    <w:basedOn w:val="Normal"/>
    <w:next w:val="Normal"/>
    <w:qFormat/>
    <w:rsid w:val="00583D71"/>
    <w:pPr>
      <w:spacing w:after="240"/>
      <w:jc w:val="center"/>
    </w:pPr>
    <w:rPr>
      <w:b/>
      <w:bCs/>
    </w:rPr>
  </w:style>
  <w:style w:type="paragraph" w:styleId="TOC5">
    <w:name w:val="toc 5"/>
    <w:aliases w:val="Observation TOC"/>
    <w:basedOn w:val="TOC4"/>
    <w:semiHidden/>
    <w:rsid w:val="00583D71"/>
    <w:pPr>
      <w:tabs>
        <w:tab w:val="right" w:pos="1701"/>
      </w:tabs>
      <w:ind w:left="1701" w:hanging="1701"/>
    </w:pPr>
  </w:style>
  <w:style w:type="paragraph" w:styleId="TOC4">
    <w:name w:val="toc 4"/>
    <w:basedOn w:val="TOC3"/>
    <w:semiHidden/>
    <w:rsid w:val="00583D71"/>
    <w:pPr>
      <w:ind w:left="1418" w:hanging="1418"/>
    </w:pPr>
  </w:style>
  <w:style w:type="paragraph" w:styleId="TOC3">
    <w:name w:val="toc 3"/>
    <w:basedOn w:val="TOC2"/>
    <w:semiHidden/>
    <w:rsid w:val="00583D71"/>
    <w:pPr>
      <w:ind w:left="1134" w:hanging="1134"/>
    </w:pPr>
  </w:style>
  <w:style w:type="paragraph" w:styleId="TOC2">
    <w:name w:val="toc 2"/>
    <w:basedOn w:val="TOC1"/>
    <w:semiHidden/>
    <w:rsid w:val="00583D71"/>
    <w:pPr>
      <w:keepNext w:val="0"/>
      <w:spacing w:before="0"/>
      <w:ind w:left="851" w:hanging="851"/>
    </w:pPr>
    <w:rPr>
      <w:szCs w:val="20"/>
    </w:rPr>
  </w:style>
  <w:style w:type="paragraph" w:styleId="Index2">
    <w:name w:val="index 2"/>
    <w:basedOn w:val="Index1"/>
    <w:semiHidden/>
    <w:rsid w:val="00583D71"/>
    <w:pPr>
      <w:ind w:left="284"/>
    </w:pPr>
  </w:style>
  <w:style w:type="paragraph" w:styleId="Index1">
    <w:name w:val="index 1"/>
    <w:basedOn w:val="Normal"/>
    <w:semiHidden/>
    <w:rsid w:val="00583D71"/>
    <w:pPr>
      <w:keepLines/>
      <w:spacing w:after="0"/>
    </w:pPr>
  </w:style>
  <w:style w:type="paragraph" w:styleId="DocumentMap">
    <w:name w:val="Document Map"/>
    <w:basedOn w:val="Normal"/>
    <w:semiHidden/>
    <w:rsid w:val="00583D71"/>
    <w:pPr>
      <w:shd w:val="clear" w:color="auto" w:fill="000080"/>
    </w:pPr>
    <w:rPr>
      <w:rFonts w:ascii="Tahoma" w:hAnsi="Tahoma" w:cs="Tahoma"/>
    </w:rPr>
  </w:style>
  <w:style w:type="paragraph" w:styleId="ListNumber2">
    <w:name w:val="List Number 2"/>
    <w:basedOn w:val="ListNumber"/>
    <w:rsid w:val="00583D71"/>
    <w:pPr>
      <w:ind w:left="851"/>
    </w:pPr>
  </w:style>
  <w:style w:type="paragraph" w:styleId="ListNumber">
    <w:name w:val="List Number"/>
    <w:basedOn w:val="List"/>
    <w:rsid w:val="00583D71"/>
  </w:style>
  <w:style w:type="paragraph" w:styleId="List">
    <w:name w:val="List"/>
    <w:basedOn w:val="Normal"/>
    <w:rsid w:val="00583D71"/>
    <w:pPr>
      <w:ind w:left="568" w:hanging="284"/>
    </w:pPr>
  </w:style>
  <w:style w:type="paragraph" w:styleId="Header">
    <w:name w:val="header"/>
    <w:rsid w:val="00583D7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583D71"/>
    <w:rPr>
      <w:b/>
      <w:bCs/>
      <w:position w:val="6"/>
      <w:sz w:val="16"/>
      <w:szCs w:val="16"/>
    </w:rPr>
  </w:style>
  <w:style w:type="paragraph" w:styleId="FootnoteText">
    <w:name w:val="footnote text"/>
    <w:basedOn w:val="Normal"/>
    <w:semiHidden/>
    <w:rsid w:val="00583D71"/>
    <w:pPr>
      <w:keepLines/>
      <w:spacing w:after="0"/>
      <w:ind w:left="454" w:hanging="454"/>
    </w:pPr>
    <w:rPr>
      <w:sz w:val="16"/>
      <w:szCs w:val="16"/>
    </w:rPr>
  </w:style>
  <w:style w:type="paragraph" w:customStyle="1" w:styleId="3GPPHeader">
    <w:name w:val="3GPP_Header"/>
    <w:basedOn w:val="Normal"/>
    <w:qFormat/>
    <w:rsid w:val="00583D71"/>
    <w:pPr>
      <w:tabs>
        <w:tab w:val="left" w:pos="1800"/>
        <w:tab w:val="right" w:pos="9360"/>
      </w:tabs>
      <w:spacing w:after="0"/>
    </w:pPr>
    <w:rPr>
      <w:rFonts w:ascii="Arial" w:hAnsi="Arial"/>
      <w:b/>
    </w:rPr>
  </w:style>
  <w:style w:type="paragraph" w:styleId="TOC9">
    <w:name w:val="toc 9"/>
    <w:basedOn w:val="TOC8"/>
    <w:semiHidden/>
    <w:rsid w:val="00583D71"/>
    <w:pPr>
      <w:ind w:left="1418" w:hanging="1418"/>
    </w:pPr>
  </w:style>
  <w:style w:type="paragraph" w:styleId="TOC6">
    <w:name w:val="toc 6"/>
    <w:basedOn w:val="TOC5"/>
    <w:next w:val="Normal"/>
    <w:semiHidden/>
    <w:rsid w:val="00583D71"/>
    <w:pPr>
      <w:ind w:left="1985" w:hanging="1985"/>
    </w:pPr>
  </w:style>
  <w:style w:type="paragraph" w:styleId="TOC7">
    <w:name w:val="toc 7"/>
    <w:basedOn w:val="TOC6"/>
    <w:next w:val="Normal"/>
    <w:semiHidden/>
    <w:rsid w:val="00583D71"/>
    <w:pPr>
      <w:ind w:left="2268" w:hanging="2268"/>
    </w:pPr>
  </w:style>
  <w:style w:type="paragraph" w:styleId="ListBullet2">
    <w:name w:val="List Bullet 2"/>
    <w:basedOn w:val="ListBullet"/>
    <w:rsid w:val="00583D71"/>
    <w:pPr>
      <w:numPr>
        <w:numId w:val="6"/>
      </w:numPr>
    </w:pPr>
  </w:style>
  <w:style w:type="paragraph" w:styleId="ListBullet">
    <w:name w:val="List Bullet"/>
    <w:basedOn w:val="BodyText"/>
    <w:rsid w:val="00583D71"/>
    <w:pPr>
      <w:numPr>
        <w:numId w:val="5"/>
      </w:numPr>
    </w:pPr>
  </w:style>
  <w:style w:type="paragraph" w:styleId="ListBullet3">
    <w:name w:val="List Bullet 3"/>
    <w:basedOn w:val="ListBullet2"/>
    <w:rsid w:val="00583D71"/>
    <w:pPr>
      <w:numPr>
        <w:numId w:val="7"/>
      </w:numPr>
    </w:pPr>
  </w:style>
  <w:style w:type="paragraph" w:customStyle="1" w:styleId="EQ">
    <w:name w:val="EQ"/>
    <w:basedOn w:val="Normal"/>
    <w:next w:val="Normal"/>
    <w:rsid w:val="00583D71"/>
    <w:pPr>
      <w:keepLines/>
      <w:tabs>
        <w:tab w:val="center" w:pos="4536"/>
        <w:tab w:val="right" w:pos="9072"/>
      </w:tabs>
      <w:spacing w:after="180"/>
      <w:jc w:val="left"/>
    </w:pPr>
    <w:rPr>
      <w:noProof/>
      <w:lang w:eastAsia="en-US"/>
    </w:rPr>
  </w:style>
  <w:style w:type="paragraph" w:styleId="List2">
    <w:name w:val="List 2"/>
    <w:basedOn w:val="List"/>
    <w:rsid w:val="00583D71"/>
    <w:pPr>
      <w:ind w:left="851"/>
    </w:pPr>
  </w:style>
  <w:style w:type="paragraph" w:styleId="List3">
    <w:name w:val="List 3"/>
    <w:basedOn w:val="List2"/>
    <w:rsid w:val="00583D71"/>
    <w:pPr>
      <w:ind w:left="1135"/>
    </w:pPr>
  </w:style>
  <w:style w:type="paragraph" w:styleId="List4">
    <w:name w:val="List 4"/>
    <w:basedOn w:val="List3"/>
    <w:rsid w:val="00583D71"/>
    <w:pPr>
      <w:ind w:left="1418"/>
    </w:pPr>
  </w:style>
  <w:style w:type="paragraph" w:styleId="List5">
    <w:name w:val="List 5"/>
    <w:basedOn w:val="List4"/>
    <w:rsid w:val="00583D71"/>
    <w:pPr>
      <w:ind w:left="1702"/>
    </w:pPr>
  </w:style>
  <w:style w:type="paragraph" w:customStyle="1" w:styleId="EditorsNote">
    <w:name w:val="Editor's Note"/>
    <w:basedOn w:val="Normal"/>
    <w:rsid w:val="00583D71"/>
    <w:pPr>
      <w:keepLines/>
      <w:spacing w:after="180"/>
      <w:ind w:left="1135" w:hanging="851"/>
      <w:jc w:val="left"/>
    </w:pPr>
    <w:rPr>
      <w:color w:val="FF0000"/>
      <w:lang w:eastAsia="en-US"/>
    </w:rPr>
  </w:style>
  <w:style w:type="paragraph" w:styleId="ListBullet4">
    <w:name w:val="List Bullet 4"/>
    <w:basedOn w:val="ListBullet3"/>
    <w:rsid w:val="00583D71"/>
    <w:pPr>
      <w:numPr>
        <w:numId w:val="8"/>
      </w:numPr>
    </w:pPr>
  </w:style>
  <w:style w:type="paragraph" w:styleId="ListBullet5">
    <w:name w:val="List Bullet 5"/>
    <w:basedOn w:val="ListBullet4"/>
    <w:rsid w:val="00583D71"/>
    <w:pPr>
      <w:numPr>
        <w:numId w:val="4"/>
      </w:numPr>
    </w:pPr>
  </w:style>
  <w:style w:type="paragraph" w:styleId="Footer">
    <w:name w:val="footer"/>
    <w:basedOn w:val="Header"/>
    <w:semiHidden/>
    <w:rsid w:val="00583D71"/>
    <w:pPr>
      <w:jc w:val="center"/>
    </w:pPr>
    <w:rPr>
      <w:i/>
      <w:iCs/>
    </w:rPr>
  </w:style>
  <w:style w:type="paragraph" w:customStyle="1" w:styleId="Reference">
    <w:name w:val="Reference"/>
    <w:basedOn w:val="Normal"/>
    <w:qFormat/>
    <w:rsid w:val="00583D71"/>
    <w:pPr>
      <w:numPr>
        <w:numId w:val="2"/>
      </w:numPr>
    </w:pPr>
  </w:style>
  <w:style w:type="paragraph" w:styleId="BalloonText">
    <w:name w:val="Balloon Text"/>
    <w:basedOn w:val="Normal"/>
    <w:semiHidden/>
    <w:rsid w:val="00583D71"/>
    <w:rPr>
      <w:rFonts w:ascii="Tahoma" w:hAnsi="Tahoma" w:cs="Tahoma"/>
      <w:sz w:val="16"/>
      <w:szCs w:val="16"/>
    </w:rPr>
  </w:style>
  <w:style w:type="character" w:styleId="PageNumber">
    <w:name w:val="page number"/>
    <w:basedOn w:val="DefaultParagraphFont"/>
    <w:semiHidden/>
    <w:rsid w:val="00583D71"/>
  </w:style>
  <w:style w:type="paragraph" w:styleId="BodyText">
    <w:name w:val="Body Text"/>
    <w:basedOn w:val="Normal"/>
    <w:link w:val="BodyTextChar"/>
    <w:qFormat/>
    <w:rsid w:val="00583D71"/>
  </w:style>
  <w:style w:type="character" w:styleId="Hyperlink">
    <w:name w:val="Hyperlink"/>
    <w:uiPriority w:val="99"/>
    <w:rsid w:val="00583D71"/>
    <w:rPr>
      <w:color w:val="0000FF"/>
      <w:u w:val="single"/>
      <w:lang w:val="en-GB"/>
    </w:rPr>
  </w:style>
  <w:style w:type="character" w:styleId="FollowedHyperlink">
    <w:name w:val="FollowedHyperlink"/>
    <w:semiHidden/>
    <w:rsid w:val="00583D71"/>
    <w:rPr>
      <w:color w:val="FF0000"/>
      <w:u w:val="single"/>
    </w:rPr>
  </w:style>
  <w:style w:type="character" w:styleId="CommentReference">
    <w:name w:val="annotation reference"/>
    <w:semiHidden/>
    <w:rsid w:val="00583D71"/>
    <w:rPr>
      <w:sz w:val="16"/>
      <w:szCs w:val="16"/>
    </w:rPr>
  </w:style>
  <w:style w:type="paragraph" w:styleId="CommentText">
    <w:name w:val="annotation text"/>
    <w:basedOn w:val="Normal"/>
    <w:semiHidden/>
    <w:rsid w:val="00583D71"/>
  </w:style>
  <w:style w:type="paragraph" w:styleId="CommentSubject">
    <w:name w:val="annotation subject"/>
    <w:basedOn w:val="CommentText"/>
    <w:next w:val="CommentText"/>
    <w:semiHidden/>
    <w:rsid w:val="00583D71"/>
    <w:rPr>
      <w:b/>
      <w:bCs/>
    </w:rPr>
  </w:style>
  <w:style w:type="character" w:customStyle="1" w:styleId="Heading1Char">
    <w:name w:val="Heading 1 Char"/>
    <w:link w:val="Heading1"/>
    <w:rsid w:val="00583D71"/>
    <w:rPr>
      <w:rFonts w:ascii="Arial" w:hAnsi="Arial" w:cs="Arial"/>
      <w:sz w:val="32"/>
      <w:szCs w:val="36"/>
      <w:lang w:val="en-GB" w:eastAsia="zh-CN"/>
    </w:rPr>
  </w:style>
  <w:style w:type="paragraph" w:customStyle="1" w:styleId="B1">
    <w:name w:val="B1"/>
    <w:basedOn w:val="List"/>
    <w:rsid w:val="00583D71"/>
    <w:pPr>
      <w:spacing w:after="180"/>
      <w:jc w:val="left"/>
    </w:pPr>
    <w:rPr>
      <w:lang w:eastAsia="en-US"/>
    </w:rPr>
  </w:style>
  <w:style w:type="paragraph" w:customStyle="1" w:styleId="B2">
    <w:name w:val="B2"/>
    <w:basedOn w:val="List2"/>
    <w:rsid w:val="00583D71"/>
    <w:pPr>
      <w:spacing w:after="180"/>
      <w:jc w:val="left"/>
    </w:pPr>
    <w:rPr>
      <w:lang w:eastAsia="en-US"/>
    </w:rPr>
  </w:style>
  <w:style w:type="paragraph" w:customStyle="1" w:styleId="B3">
    <w:name w:val="B3"/>
    <w:basedOn w:val="List3"/>
    <w:rsid w:val="00583D71"/>
    <w:pPr>
      <w:spacing w:after="180"/>
      <w:jc w:val="left"/>
    </w:pPr>
    <w:rPr>
      <w:lang w:eastAsia="en-US"/>
    </w:rPr>
  </w:style>
  <w:style w:type="paragraph" w:customStyle="1" w:styleId="B4">
    <w:name w:val="B4"/>
    <w:basedOn w:val="List4"/>
    <w:rsid w:val="00583D71"/>
    <w:pPr>
      <w:spacing w:after="180"/>
      <w:jc w:val="left"/>
    </w:pPr>
    <w:rPr>
      <w:lang w:eastAsia="en-US"/>
    </w:rPr>
  </w:style>
  <w:style w:type="paragraph" w:customStyle="1" w:styleId="Proposal">
    <w:name w:val="Proposal"/>
    <w:basedOn w:val="Normal"/>
    <w:qFormat/>
    <w:rsid w:val="00583D71"/>
    <w:pPr>
      <w:numPr>
        <w:numId w:val="3"/>
      </w:numPr>
      <w:tabs>
        <w:tab w:val="clear" w:pos="1304"/>
        <w:tab w:val="left" w:pos="1701"/>
      </w:tabs>
      <w:ind w:left="1701" w:hanging="1701"/>
    </w:pPr>
    <w:rPr>
      <w:b/>
      <w:bCs/>
    </w:rPr>
  </w:style>
  <w:style w:type="character" w:customStyle="1" w:styleId="BodyTextChar">
    <w:name w:val="Body Text Char"/>
    <w:link w:val="BodyText"/>
    <w:rsid w:val="00583D71"/>
    <w:rPr>
      <w:rFonts w:ascii="Times New Roman" w:hAnsi="Times New Roman"/>
      <w:lang w:val="en-GB" w:eastAsia="zh-CN"/>
    </w:rPr>
  </w:style>
  <w:style w:type="paragraph" w:customStyle="1" w:styleId="B5">
    <w:name w:val="B5"/>
    <w:basedOn w:val="List5"/>
    <w:rsid w:val="00583D71"/>
    <w:pPr>
      <w:spacing w:after="180"/>
      <w:jc w:val="left"/>
    </w:pPr>
    <w:rPr>
      <w:lang w:eastAsia="en-US"/>
    </w:rPr>
  </w:style>
  <w:style w:type="paragraph" w:customStyle="1" w:styleId="EX">
    <w:name w:val="EX"/>
    <w:basedOn w:val="Normal"/>
    <w:rsid w:val="00583D71"/>
    <w:pPr>
      <w:keepLines/>
      <w:spacing w:after="180"/>
      <w:ind w:left="1702" w:hanging="1418"/>
      <w:jc w:val="left"/>
    </w:pPr>
    <w:rPr>
      <w:lang w:eastAsia="en-US"/>
    </w:rPr>
  </w:style>
  <w:style w:type="paragraph" w:customStyle="1" w:styleId="EW">
    <w:name w:val="EW"/>
    <w:basedOn w:val="EX"/>
    <w:rsid w:val="00583D71"/>
    <w:pPr>
      <w:spacing w:after="0"/>
    </w:pPr>
  </w:style>
  <w:style w:type="paragraph" w:customStyle="1" w:styleId="TAL">
    <w:name w:val="TAL"/>
    <w:basedOn w:val="Normal"/>
    <w:rsid w:val="00583D71"/>
    <w:pPr>
      <w:keepNext/>
      <w:keepLines/>
      <w:spacing w:after="0"/>
      <w:jc w:val="left"/>
    </w:pPr>
    <w:rPr>
      <w:sz w:val="18"/>
      <w:lang w:eastAsia="en-US"/>
    </w:rPr>
  </w:style>
  <w:style w:type="paragraph" w:customStyle="1" w:styleId="TAC">
    <w:name w:val="TAC"/>
    <w:basedOn w:val="TAL"/>
    <w:rsid w:val="00583D71"/>
    <w:pPr>
      <w:jc w:val="center"/>
    </w:pPr>
  </w:style>
  <w:style w:type="paragraph" w:customStyle="1" w:styleId="TAH">
    <w:name w:val="TAH"/>
    <w:basedOn w:val="TAC"/>
    <w:rsid w:val="00583D71"/>
    <w:rPr>
      <w:b/>
    </w:rPr>
  </w:style>
  <w:style w:type="paragraph" w:customStyle="1" w:styleId="TAN">
    <w:name w:val="TAN"/>
    <w:basedOn w:val="TAL"/>
    <w:rsid w:val="00583D71"/>
    <w:pPr>
      <w:ind w:left="851" w:hanging="851"/>
    </w:pPr>
  </w:style>
  <w:style w:type="paragraph" w:customStyle="1" w:styleId="TAR">
    <w:name w:val="TAR"/>
    <w:basedOn w:val="TAL"/>
    <w:rsid w:val="00583D71"/>
    <w:pPr>
      <w:jc w:val="right"/>
    </w:pPr>
  </w:style>
  <w:style w:type="paragraph" w:customStyle="1" w:styleId="TH">
    <w:name w:val="TH"/>
    <w:basedOn w:val="Normal"/>
    <w:rsid w:val="00583D71"/>
    <w:pPr>
      <w:keepNext/>
      <w:keepLines/>
      <w:spacing w:before="60" w:after="180"/>
      <w:jc w:val="center"/>
    </w:pPr>
    <w:rPr>
      <w:b/>
      <w:lang w:eastAsia="en-US"/>
    </w:rPr>
  </w:style>
  <w:style w:type="paragraph" w:customStyle="1" w:styleId="TF">
    <w:name w:val="TF"/>
    <w:basedOn w:val="TH"/>
    <w:rsid w:val="00583D71"/>
    <w:pPr>
      <w:keepNext w:val="0"/>
      <w:spacing w:before="0" w:after="240"/>
    </w:pPr>
  </w:style>
  <w:style w:type="paragraph" w:customStyle="1" w:styleId="TT">
    <w:name w:val="TT"/>
    <w:basedOn w:val="Heading1"/>
    <w:next w:val="Normal"/>
    <w:rsid w:val="00583D71"/>
    <w:pPr>
      <w:numPr>
        <w:numId w:val="0"/>
      </w:numPr>
      <w:ind w:left="1134" w:hanging="1134"/>
      <w:outlineLvl w:val="9"/>
    </w:pPr>
    <w:rPr>
      <w:rFonts w:cs="Times New Roman"/>
      <w:szCs w:val="20"/>
      <w:lang w:eastAsia="en-US"/>
    </w:rPr>
  </w:style>
  <w:style w:type="paragraph" w:customStyle="1" w:styleId="ZA">
    <w:name w:val="ZA"/>
    <w:rsid w:val="00583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D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D7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583D7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583D71"/>
  </w:style>
  <w:style w:type="paragraph" w:customStyle="1" w:styleId="ZH">
    <w:name w:val="ZH"/>
    <w:rsid w:val="00583D7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583D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583D71"/>
    <w:pPr>
      <w:framePr w:hRule="auto" w:wrap="notBeside" w:y="852"/>
    </w:pPr>
    <w:rPr>
      <w:i w:val="0"/>
      <w:sz w:val="40"/>
    </w:rPr>
  </w:style>
  <w:style w:type="paragraph" w:customStyle="1" w:styleId="ZU">
    <w:name w:val="ZU"/>
    <w:rsid w:val="00583D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D71"/>
    <w:pPr>
      <w:framePr w:wrap="notBeside" w:y="16161"/>
    </w:pPr>
  </w:style>
  <w:style w:type="paragraph" w:customStyle="1" w:styleId="FP">
    <w:name w:val="FP"/>
    <w:basedOn w:val="Normal"/>
    <w:rsid w:val="00583D71"/>
    <w:pPr>
      <w:spacing w:after="0"/>
      <w:jc w:val="left"/>
    </w:pPr>
    <w:rPr>
      <w:lang w:eastAsia="en-US"/>
    </w:rPr>
  </w:style>
  <w:style w:type="paragraph" w:customStyle="1" w:styleId="Observation">
    <w:name w:val="Observation"/>
    <w:basedOn w:val="Proposal"/>
    <w:qFormat/>
    <w:rsid w:val="00583D71"/>
    <w:pPr>
      <w:numPr>
        <w:numId w:val="13"/>
      </w:numPr>
      <w:ind w:left="1701" w:hanging="1701"/>
    </w:pPr>
  </w:style>
  <w:style w:type="paragraph" w:styleId="TableofFigures">
    <w:name w:val="table of figures"/>
    <w:basedOn w:val="Normal"/>
    <w:next w:val="Normal"/>
    <w:uiPriority w:val="99"/>
    <w:rsid w:val="00583D71"/>
    <w:pPr>
      <w:ind w:left="1418" w:hanging="1418"/>
      <w:jc w:val="left"/>
    </w:pPr>
    <w:rPr>
      <w:b/>
    </w:rPr>
  </w:style>
  <w:style w:type="paragraph" w:styleId="Index4">
    <w:name w:val="index 4"/>
    <w:basedOn w:val="Normal"/>
    <w:next w:val="Normal"/>
    <w:autoRedefine/>
    <w:rsid w:val="00583D71"/>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styleId="Revision">
    <w:name w:val="Revision"/>
    <w:hidden/>
    <w:uiPriority w:val="99"/>
    <w:semiHidden/>
    <w:rsid w:val="00842061"/>
    <w:rPr>
      <w:rFonts w:ascii="Times New Roman" w:hAnsi="Times New Roman"/>
      <w:lang w:val="en-GB" w:eastAsia="zh-CN"/>
    </w:rPr>
  </w:style>
  <w:style w:type="paragraph" w:customStyle="1" w:styleId="references">
    <w:name w:val="references"/>
    <w:rsid w:val="008149D7"/>
    <w:pPr>
      <w:numPr>
        <w:numId w:val="21"/>
      </w:numPr>
      <w:spacing w:after="50" w:line="180" w:lineRule="exact"/>
      <w:jc w:val="both"/>
    </w:pPr>
    <w:rPr>
      <w:rFonts w:ascii="Times New Roman" w:eastAsia="MS Mincho" w:hAnsi="Times New Roman"/>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521952">
      <w:bodyDiv w:val="1"/>
      <w:marLeft w:val="0"/>
      <w:marRight w:val="0"/>
      <w:marTop w:val="0"/>
      <w:marBottom w:val="0"/>
      <w:divBdr>
        <w:top w:val="none" w:sz="0" w:space="0" w:color="auto"/>
        <w:left w:val="none" w:sz="0" w:space="0" w:color="auto"/>
        <w:bottom w:val="none" w:sz="0" w:space="0" w:color="auto"/>
        <w:right w:val="none" w:sz="0" w:space="0" w:color="auto"/>
      </w:divBdr>
    </w:div>
    <w:div w:id="931472073">
      <w:bodyDiv w:val="1"/>
      <w:marLeft w:val="0"/>
      <w:marRight w:val="0"/>
      <w:marTop w:val="0"/>
      <w:marBottom w:val="0"/>
      <w:divBdr>
        <w:top w:val="none" w:sz="0" w:space="0" w:color="auto"/>
        <w:left w:val="none" w:sz="0" w:space="0" w:color="auto"/>
        <w:bottom w:val="none" w:sz="0" w:space="0" w:color="auto"/>
        <w:right w:val="none" w:sz="0" w:space="0" w:color="auto"/>
      </w:divBdr>
    </w:div>
    <w:div w:id="1051617072">
      <w:bodyDiv w:val="1"/>
      <w:marLeft w:val="0"/>
      <w:marRight w:val="0"/>
      <w:marTop w:val="0"/>
      <w:marBottom w:val="0"/>
      <w:divBdr>
        <w:top w:val="none" w:sz="0" w:space="0" w:color="auto"/>
        <w:left w:val="none" w:sz="0" w:space="0" w:color="auto"/>
        <w:bottom w:val="none" w:sz="0" w:space="0" w:color="auto"/>
        <w:right w:val="none" w:sz="0" w:space="0" w:color="auto"/>
      </w:divBdr>
      <w:divsChild>
        <w:div w:id="1045564541">
          <w:marLeft w:val="1411"/>
          <w:marRight w:val="0"/>
          <w:marTop w:val="62"/>
          <w:marBottom w:val="0"/>
          <w:divBdr>
            <w:top w:val="none" w:sz="0" w:space="0" w:color="auto"/>
            <w:left w:val="none" w:sz="0" w:space="0" w:color="auto"/>
            <w:bottom w:val="none" w:sz="0" w:space="0" w:color="auto"/>
            <w:right w:val="none" w:sz="0" w:space="0" w:color="auto"/>
          </w:divBdr>
        </w:div>
        <w:div w:id="1394043783">
          <w:marLeft w:val="1973"/>
          <w:marRight w:val="0"/>
          <w:marTop w:val="62"/>
          <w:marBottom w:val="0"/>
          <w:divBdr>
            <w:top w:val="none" w:sz="0" w:space="0" w:color="auto"/>
            <w:left w:val="none" w:sz="0" w:space="0" w:color="auto"/>
            <w:bottom w:val="none" w:sz="0" w:space="0" w:color="auto"/>
            <w:right w:val="none" w:sz="0" w:space="0" w:color="auto"/>
          </w:divBdr>
        </w:div>
        <w:div w:id="1478111065">
          <w:marLeft w:val="1411"/>
          <w:marRight w:val="0"/>
          <w:marTop w:val="62"/>
          <w:marBottom w:val="0"/>
          <w:divBdr>
            <w:top w:val="none" w:sz="0" w:space="0" w:color="auto"/>
            <w:left w:val="none" w:sz="0" w:space="0" w:color="auto"/>
            <w:bottom w:val="none" w:sz="0" w:space="0" w:color="auto"/>
            <w:right w:val="none" w:sz="0" w:space="0" w:color="auto"/>
          </w:divBdr>
        </w:div>
        <w:div w:id="1949385827">
          <w:marLeft w:val="2232"/>
          <w:marRight w:val="0"/>
          <w:marTop w:val="62"/>
          <w:marBottom w:val="0"/>
          <w:divBdr>
            <w:top w:val="none" w:sz="0" w:space="0" w:color="auto"/>
            <w:left w:val="none" w:sz="0" w:space="0" w:color="auto"/>
            <w:bottom w:val="none" w:sz="0" w:space="0" w:color="auto"/>
            <w:right w:val="none" w:sz="0" w:space="0" w:color="auto"/>
          </w:divBdr>
        </w:div>
        <w:div w:id="1705210024">
          <w:marLeft w:val="2549"/>
          <w:marRight w:val="0"/>
          <w:marTop w:val="62"/>
          <w:marBottom w:val="0"/>
          <w:divBdr>
            <w:top w:val="none" w:sz="0" w:space="0" w:color="auto"/>
            <w:left w:val="none" w:sz="0" w:space="0" w:color="auto"/>
            <w:bottom w:val="none" w:sz="0" w:space="0" w:color="auto"/>
            <w:right w:val="none" w:sz="0" w:space="0" w:color="auto"/>
          </w:divBdr>
        </w:div>
        <w:div w:id="1631088947">
          <w:marLeft w:val="2232"/>
          <w:marRight w:val="0"/>
          <w:marTop w:val="62"/>
          <w:marBottom w:val="0"/>
          <w:divBdr>
            <w:top w:val="none" w:sz="0" w:space="0" w:color="auto"/>
            <w:left w:val="none" w:sz="0" w:space="0" w:color="auto"/>
            <w:bottom w:val="none" w:sz="0" w:space="0" w:color="auto"/>
            <w:right w:val="none" w:sz="0" w:space="0" w:color="auto"/>
          </w:divBdr>
        </w:div>
        <w:div w:id="368799456">
          <w:marLeft w:val="157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411F2-C938-48A3-A47C-8929EA1B4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1020</Words>
  <Characters>5819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2017-08-12T02:28:00Z</dcterms:created>
  <dcterms:modified xsi:type="dcterms:W3CDTF">2017-08-12T02:28:00Z</dcterms:modified>
</cp:coreProperties>
</file>